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1B31BADA" w:rsidR="00722575" w:rsidRPr="00457F73" w:rsidRDefault="00A01F5F" w:rsidP="005A4F39">
      <w:pPr>
        <w:pStyle w:val="Header"/>
        <w:tabs>
          <w:tab w:val="right" w:pos="9072"/>
        </w:tabs>
        <w:rPr>
          <w:rFonts w:ascii="Arial" w:hAnsi="Arial" w:cs="Arial"/>
          <w:sz w:val="24"/>
          <w:szCs w:val="28"/>
          <w:lang w:val="en-CA"/>
        </w:rPr>
      </w:pPr>
      <w:bookmarkStart w:id="0" w:name="_GoBack"/>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w:t>
      </w:r>
      <w:r w:rsidR="004F32C5">
        <w:rPr>
          <w:rFonts w:ascii="Arial" w:hAnsi="Arial" w:cs="Arial"/>
          <w:sz w:val="24"/>
          <w:szCs w:val="28"/>
          <w:lang w:val="en-CA"/>
        </w:rPr>
        <w:t>8</w:t>
      </w:r>
      <w:r w:rsidR="00C05458">
        <w:rPr>
          <w:rFonts w:ascii="Arial" w:hAnsi="Arial" w:cs="Arial"/>
          <w:sz w:val="24"/>
          <w:szCs w:val="28"/>
          <w:lang w:val="en-CA"/>
        </w:rPr>
        <w:t>-e</w:t>
      </w:r>
      <w:r w:rsidR="00D80957" w:rsidRPr="00457F73">
        <w:rPr>
          <w:rFonts w:ascii="Arial" w:hAnsi="Arial" w:cs="Arial"/>
          <w:sz w:val="24"/>
          <w:szCs w:val="28"/>
          <w:lang w:val="en-CA"/>
        </w:rPr>
        <w:tab/>
      </w:r>
      <w:r w:rsidR="00FC22F7">
        <w:rPr>
          <w:rFonts w:ascii="Arial" w:hAnsi="Arial" w:cs="Arial"/>
          <w:sz w:val="24"/>
          <w:szCs w:val="28"/>
          <w:lang w:val="en-CA"/>
        </w:rPr>
        <w:t>R4-</w:t>
      </w:r>
      <w:r w:rsidR="00FC2569">
        <w:rPr>
          <w:rFonts w:ascii="Arial" w:hAnsi="Arial" w:cs="Arial"/>
          <w:sz w:val="24"/>
          <w:szCs w:val="28"/>
          <w:lang w:val="en-CA"/>
        </w:rPr>
        <w:t>2</w:t>
      </w:r>
      <w:r w:rsidR="00142C2E">
        <w:rPr>
          <w:rFonts w:ascii="Arial" w:hAnsi="Arial" w:cs="Arial"/>
          <w:sz w:val="24"/>
          <w:szCs w:val="28"/>
          <w:lang w:val="en-CA"/>
        </w:rPr>
        <w:t>1</w:t>
      </w:r>
      <w:r w:rsidR="0056560E">
        <w:rPr>
          <w:rFonts w:ascii="Arial" w:hAnsi="Arial" w:cs="Arial"/>
          <w:sz w:val="24"/>
          <w:szCs w:val="28"/>
          <w:lang w:val="en-CA"/>
        </w:rPr>
        <w:t>02370</w:t>
      </w:r>
    </w:p>
    <w:p w14:paraId="4F58942D" w14:textId="73B8DA7B" w:rsidR="00D80957" w:rsidRPr="00457F73" w:rsidRDefault="00AA35A3" w:rsidP="005A4F39">
      <w:pPr>
        <w:pStyle w:val="Header"/>
        <w:tabs>
          <w:tab w:val="right" w:pos="9072"/>
        </w:tabs>
        <w:rPr>
          <w:rFonts w:ascii="Arial" w:hAnsi="Arial" w:cs="Arial"/>
          <w:sz w:val="24"/>
          <w:szCs w:val="28"/>
          <w:lang w:val="en-CA"/>
        </w:rPr>
      </w:pPr>
      <w:bookmarkStart w:id="1" w:name="_Hlk488924106"/>
      <w:bookmarkEnd w:id="1"/>
      <w:bookmarkEnd w:id="0"/>
      <w:r>
        <w:rPr>
          <w:rFonts w:ascii="Arial" w:hAnsi="Arial" w:cs="Arial"/>
          <w:sz w:val="24"/>
          <w:szCs w:val="28"/>
          <w:lang w:val="en-CA"/>
        </w:rPr>
        <w:t>Electronic Meeting</w:t>
      </w:r>
      <w:r w:rsidR="00A2225E">
        <w:rPr>
          <w:rFonts w:ascii="Arial" w:hAnsi="Arial" w:cs="Arial"/>
          <w:sz w:val="24"/>
          <w:szCs w:val="28"/>
          <w:lang w:val="en-CA"/>
        </w:rPr>
        <w:t xml:space="preserve">, </w:t>
      </w:r>
      <w:r w:rsidR="00142C2E">
        <w:rPr>
          <w:rFonts w:ascii="Arial" w:hAnsi="Arial" w:cs="Arial"/>
          <w:sz w:val="24"/>
          <w:szCs w:val="28"/>
          <w:lang w:val="en-CA"/>
        </w:rPr>
        <w:t xml:space="preserve">January 25 </w:t>
      </w:r>
      <w:r w:rsidR="00946E1F">
        <w:rPr>
          <w:rFonts w:ascii="Arial" w:hAnsi="Arial" w:cs="Arial"/>
          <w:sz w:val="24"/>
          <w:szCs w:val="28"/>
          <w:lang w:val="en-CA"/>
        </w:rPr>
        <w:t xml:space="preserve">– </w:t>
      </w:r>
      <w:r w:rsidR="00142C2E">
        <w:rPr>
          <w:rFonts w:ascii="Arial" w:hAnsi="Arial" w:cs="Arial"/>
          <w:sz w:val="24"/>
          <w:szCs w:val="28"/>
          <w:lang w:val="en-CA"/>
        </w:rPr>
        <w:t>February 5</w:t>
      </w:r>
      <w:r w:rsidR="00347CC4">
        <w:rPr>
          <w:rFonts w:ascii="Arial" w:hAnsi="Arial" w:cs="Arial"/>
          <w:sz w:val="24"/>
          <w:szCs w:val="28"/>
          <w:lang w:val="en-CA"/>
        </w:rPr>
        <w:t>, 20</w:t>
      </w:r>
      <w:r>
        <w:rPr>
          <w:rFonts w:ascii="Arial" w:hAnsi="Arial" w:cs="Arial"/>
          <w:sz w:val="24"/>
          <w:szCs w:val="28"/>
          <w:lang w:val="en-CA"/>
        </w:rPr>
        <w:t>2</w:t>
      </w:r>
      <w:r w:rsidR="00142C2E">
        <w:rPr>
          <w:rFonts w:ascii="Arial" w:hAnsi="Arial" w:cs="Arial"/>
          <w:sz w:val="24"/>
          <w:szCs w:val="28"/>
          <w:lang w:val="en-CA"/>
        </w:rPr>
        <w:t>1</w:t>
      </w:r>
    </w:p>
    <w:p w14:paraId="14395BAA" w14:textId="4FD53444" w:rsidR="00D80957" w:rsidRPr="00D526EB" w:rsidRDefault="00D80957" w:rsidP="0033186E">
      <w:pPr>
        <w:tabs>
          <w:tab w:val="left" w:pos="1985"/>
        </w:tabs>
        <w:spacing w:before="240" w:after="0"/>
        <w:jc w:val="both"/>
        <w:rPr>
          <w:rFonts w:ascii="Arial" w:hAnsi="Arial" w:cs="Arial"/>
          <w:bCs/>
          <w:sz w:val="22"/>
          <w:szCs w:val="22"/>
          <w:lang w:val="en-US"/>
        </w:rPr>
      </w:pPr>
      <w:r w:rsidRPr="00D526EB">
        <w:rPr>
          <w:rFonts w:ascii="Arial" w:hAnsi="Arial" w:cs="Arial"/>
          <w:b/>
          <w:sz w:val="22"/>
          <w:szCs w:val="22"/>
          <w:lang w:val="en-US"/>
        </w:rPr>
        <w:t>Agenda Item:</w:t>
      </w:r>
      <w:r w:rsidRPr="00D526EB">
        <w:rPr>
          <w:rFonts w:ascii="Arial" w:hAnsi="Arial" w:cs="Arial"/>
          <w:b/>
          <w:sz w:val="22"/>
          <w:szCs w:val="22"/>
          <w:lang w:val="en-US"/>
        </w:rPr>
        <w:tab/>
      </w:r>
      <w:r w:rsidR="003675F5">
        <w:rPr>
          <w:rFonts w:ascii="Arial" w:hAnsi="Arial" w:cs="Arial"/>
          <w:sz w:val="22"/>
          <w:szCs w:val="22"/>
          <w:lang w:val="en-US"/>
        </w:rPr>
        <w:t>7.1.6.3.8</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37ED651F"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3675F5" w:rsidRPr="003675F5">
        <w:rPr>
          <w:rFonts w:ascii="Arial" w:hAnsi="Arial" w:cs="Arial"/>
          <w:sz w:val="22"/>
          <w:szCs w:val="22"/>
          <w:lang w:val="en-CA"/>
        </w:rPr>
        <w:t>On PSCell addition release and TCI state activation TCs</w:t>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2" w:name="OLE_LINK13"/>
      <w:bookmarkStart w:id="3" w:name="OLE_LINK14"/>
    </w:p>
    <w:p w14:paraId="38EEDF91" w14:textId="01590EA9" w:rsidR="00A83F27" w:rsidRDefault="00A83F27" w:rsidP="00A83F27">
      <w:pPr>
        <w:rPr>
          <w:sz w:val="22"/>
          <w:lang w:val="en-CA"/>
        </w:rPr>
      </w:pPr>
      <w:r>
        <w:rPr>
          <w:sz w:val="22"/>
          <w:lang w:val="en-CA"/>
        </w:rPr>
        <w:t>In RAN4#97e</w:t>
      </w:r>
      <w:r w:rsidR="00081F83">
        <w:rPr>
          <w:sz w:val="22"/>
          <w:lang w:val="en-CA"/>
        </w:rPr>
        <w:t xml:space="preserve">, the test case list for RRM testing of NR-U functionality was discussed. For PSCell addition/release delay it was agreed to introduce a test for the case when the target PSCell is known to the UE, whereas for the case when the target PSCell is unknown, introduction of a test was left for further studies. For active TCI state switching delay, whether to introcude any test was left for further studies. </w:t>
      </w:r>
      <w:r>
        <w:rPr>
          <w:sz w:val="22"/>
          <w:lang w:val="en-CA"/>
        </w:rPr>
        <w:t xml:space="preserve">The following details were captured in the WF </w:t>
      </w:r>
      <w:r>
        <w:rPr>
          <w:sz w:val="22"/>
          <w:lang w:val="en-CA"/>
        </w:rPr>
        <w:fldChar w:fldCharType="begin"/>
      </w:r>
      <w:r>
        <w:rPr>
          <w:sz w:val="22"/>
          <w:lang w:val="en-CA"/>
        </w:rPr>
        <w:instrText xml:space="preserve"> REF _Ref61372469 \r \h </w:instrText>
      </w:r>
      <w:r>
        <w:rPr>
          <w:sz w:val="22"/>
          <w:lang w:val="en-CA"/>
        </w:rPr>
      </w:r>
      <w:r>
        <w:rPr>
          <w:sz w:val="22"/>
          <w:lang w:val="en-CA"/>
        </w:rPr>
        <w:fldChar w:fldCharType="separate"/>
      </w:r>
      <w:r>
        <w:rPr>
          <w:sz w:val="22"/>
          <w:lang w:val="en-CA"/>
        </w:rPr>
        <w:t>[1]</w:t>
      </w:r>
      <w:r>
        <w:rPr>
          <w:sz w:val="22"/>
          <w:lang w:val="en-CA"/>
        </w:rPr>
        <w:fldChar w:fldCharType="end"/>
      </w:r>
      <w:r>
        <w:rPr>
          <w:sz w:val="22"/>
          <w:lang w:val="en-CA"/>
        </w:rPr>
        <w:t>:</w:t>
      </w:r>
    </w:p>
    <w:tbl>
      <w:tblPr>
        <w:tblW w:w="9493" w:type="dxa"/>
        <w:tblLayout w:type="fixed"/>
        <w:tblCellMar>
          <w:left w:w="70" w:type="dxa"/>
          <w:right w:w="70" w:type="dxa"/>
        </w:tblCellMar>
        <w:tblLook w:val="04A0" w:firstRow="1" w:lastRow="0" w:firstColumn="1" w:lastColumn="0" w:noHBand="0" w:noVBand="1"/>
      </w:tblPr>
      <w:tblGrid>
        <w:gridCol w:w="1598"/>
        <w:gridCol w:w="2435"/>
        <w:gridCol w:w="1241"/>
        <w:gridCol w:w="1100"/>
        <w:gridCol w:w="650"/>
        <w:gridCol w:w="909"/>
        <w:gridCol w:w="851"/>
        <w:gridCol w:w="709"/>
      </w:tblGrid>
      <w:tr w:rsidR="00A83F27" w:rsidRPr="0086629E" w14:paraId="071D9000" w14:textId="77777777" w:rsidTr="00A83F27">
        <w:trPr>
          <w:trHeight w:val="400"/>
        </w:trPr>
        <w:tc>
          <w:tcPr>
            <w:tcW w:w="159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97EBB3" w14:textId="77777777" w:rsidR="00A83F27" w:rsidRPr="0086629E" w:rsidRDefault="00A83F27" w:rsidP="003A1523">
            <w:pPr>
              <w:spacing w:after="0"/>
              <w:jc w:val="both"/>
              <w:rPr>
                <w:rFonts w:eastAsia="Times New Roman"/>
                <w:color w:val="000000"/>
                <w:sz w:val="16"/>
                <w:szCs w:val="16"/>
                <w:lang w:val="da-DK" w:eastAsia="da-DK"/>
              </w:rPr>
            </w:pPr>
            <w:r w:rsidRPr="0086629E">
              <w:rPr>
                <w:rFonts w:eastAsia="Times New Roman"/>
                <w:color w:val="000000"/>
                <w:sz w:val="16"/>
                <w:szCs w:val="16"/>
                <w:lang w:val="da-DK" w:eastAsia="da-DK"/>
              </w:rPr>
              <w:t>PSCell addition/release delay</w:t>
            </w:r>
          </w:p>
        </w:tc>
        <w:tc>
          <w:tcPr>
            <w:tcW w:w="24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E39FCE1" w14:textId="77777777" w:rsidR="00A83F27" w:rsidRPr="0086629E" w:rsidRDefault="00A83F27" w:rsidP="003A1523">
            <w:pPr>
              <w:spacing w:after="0"/>
              <w:jc w:val="center"/>
              <w:rPr>
                <w:rFonts w:eastAsia="Times New Roman"/>
                <w:color w:val="000000"/>
                <w:sz w:val="16"/>
                <w:szCs w:val="16"/>
                <w:lang w:val="en-US" w:eastAsia="da-DK"/>
              </w:rPr>
            </w:pPr>
            <w:r w:rsidRPr="0086629E">
              <w:rPr>
                <w:rFonts w:eastAsia="Times New Roman"/>
                <w:color w:val="000000"/>
                <w:sz w:val="16"/>
                <w:szCs w:val="16"/>
                <w:lang w:val="en-US" w:eastAsia="da-DK"/>
              </w:rPr>
              <w:t xml:space="preserve"> NR-U PSCell with E-UTRA PCC</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14:paraId="21A72F30" w14:textId="77777777" w:rsidR="00A83F27" w:rsidRPr="0086629E" w:rsidRDefault="00A83F27" w:rsidP="003A1523">
            <w:pPr>
              <w:spacing w:after="0"/>
              <w:rPr>
                <w:rFonts w:eastAsia="Times New Roman"/>
                <w:color w:val="000000"/>
                <w:sz w:val="16"/>
                <w:szCs w:val="16"/>
                <w:lang w:val="da-DK" w:eastAsia="da-DK"/>
              </w:rPr>
            </w:pPr>
            <w:r w:rsidRPr="0086629E">
              <w:rPr>
                <w:rFonts w:eastAsia="Times New Roman"/>
                <w:color w:val="000000"/>
                <w:sz w:val="16"/>
                <w:szCs w:val="16"/>
                <w:lang w:val="da-DK" w:eastAsia="da-DK"/>
              </w:rPr>
              <w:t>konwn</w:t>
            </w:r>
          </w:p>
        </w:tc>
        <w:tc>
          <w:tcPr>
            <w:tcW w:w="110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CA0A0C" w14:textId="77777777" w:rsidR="00A83F27" w:rsidRPr="0086629E" w:rsidRDefault="00A83F27" w:rsidP="003A1523">
            <w:pPr>
              <w:spacing w:after="0"/>
              <w:jc w:val="center"/>
              <w:rPr>
                <w:rFonts w:eastAsia="Times New Roman"/>
                <w:color w:val="000000"/>
                <w:sz w:val="16"/>
                <w:szCs w:val="16"/>
                <w:lang w:val="da-DK" w:eastAsia="da-DK"/>
              </w:rPr>
            </w:pPr>
            <w:r w:rsidRPr="0086629E">
              <w:rPr>
                <w:rFonts w:eastAsia="Times New Roman"/>
                <w:color w:val="000000"/>
                <w:sz w:val="16"/>
                <w:szCs w:val="16"/>
                <w:lang w:val="da-DK" w:eastAsia="da-DK"/>
              </w:rPr>
              <w:t>TS 36.133</w:t>
            </w:r>
          </w:p>
        </w:tc>
        <w:tc>
          <w:tcPr>
            <w:tcW w:w="650" w:type="dxa"/>
            <w:tcBorders>
              <w:top w:val="single" w:sz="4" w:space="0" w:color="auto"/>
              <w:left w:val="nil"/>
              <w:bottom w:val="single" w:sz="4" w:space="0" w:color="auto"/>
              <w:right w:val="single" w:sz="4" w:space="0" w:color="auto"/>
            </w:tcBorders>
            <w:shd w:val="clear" w:color="auto" w:fill="auto"/>
            <w:vAlign w:val="center"/>
            <w:hideMark/>
          </w:tcPr>
          <w:p w14:paraId="52F03E62" w14:textId="77777777" w:rsidR="00A83F27" w:rsidRPr="00376589" w:rsidRDefault="00A83F27" w:rsidP="003A1523">
            <w:pPr>
              <w:spacing w:after="0"/>
              <w:rPr>
                <w:rFonts w:eastAsia="Times New Roman"/>
                <w:color w:val="943634" w:themeColor="accent2" w:themeShade="BF"/>
                <w:sz w:val="16"/>
                <w:szCs w:val="16"/>
                <w:lang w:val="da-DK" w:eastAsia="da-DK"/>
              </w:rPr>
            </w:pPr>
            <w:r w:rsidRPr="00376589">
              <w:rPr>
                <w:rFonts w:eastAsia="Times New Roman"/>
                <w:color w:val="943634" w:themeColor="accent2" w:themeShade="BF"/>
                <w:sz w:val="16"/>
                <w:szCs w:val="16"/>
                <w:lang w:val="da-DK" w:eastAsia="da-DK"/>
              </w:rPr>
              <w:t>Yes</w:t>
            </w:r>
          </w:p>
        </w:tc>
        <w:tc>
          <w:tcPr>
            <w:tcW w:w="909" w:type="dxa"/>
            <w:tcBorders>
              <w:top w:val="single" w:sz="4" w:space="0" w:color="auto"/>
              <w:left w:val="nil"/>
              <w:bottom w:val="single" w:sz="4" w:space="0" w:color="auto"/>
              <w:right w:val="single" w:sz="4" w:space="0" w:color="auto"/>
            </w:tcBorders>
            <w:shd w:val="clear" w:color="auto" w:fill="auto"/>
            <w:noWrap/>
            <w:vAlign w:val="bottom"/>
            <w:hideMark/>
          </w:tcPr>
          <w:p w14:paraId="65960F24" w14:textId="77777777" w:rsidR="00A83F27" w:rsidRPr="0086629E" w:rsidRDefault="00A83F27" w:rsidP="003A1523">
            <w:pPr>
              <w:spacing w:after="0"/>
              <w:rPr>
                <w:rFonts w:ascii="Calibri" w:eastAsia="Times New Roman" w:hAnsi="Calibri" w:cs="Calibri"/>
                <w:color w:val="000000"/>
                <w:sz w:val="16"/>
                <w:szCs w:val="16"/>
                <w:lang w:val="da-DK" w:eastAsia="da-DK"/>
              </w:rPr>
            </w:pPr>
            <w:r w:rsidRPr="0086629E">
              <w:rPr>
                <w:rFonts w:ascii="Calibri" w:eastAsia="Times New Roman" w:hAnsi="Calibri" w:cs="Calibri"/>
                <w:color w:val="000000"/>
                <w:sz w:val="16"/>
                <w:szCs w:val="16"/>
                <w:lang w:val="da-DK" w:eastAsia="da-DK"/>
              </w:rPr>
              <w:t> </w:t>
            </w:r>
            <w:r>
              <w:rPr>
                <w:rFonts w:ascii="Calibri" w:eastAsia="Times New Roman" w:hAnsi="Calibri" w:cs="Calibri"/>
                <w:color w:val="000000"/>
                <w:sz w:val="16"/>
                <w:szCs w:val="16"/>
                <w:lang w:val="da-DK" w:eastAsia="da-DK"/>
              </w:rPr>
              <w:t>Huawei</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14:paraId="48CFB43D" w14:textId="77777777" w:rsidR="00A83F27" w:rsidRPr="0086629E" w:rsidRDefault="00A83F27" w:rsidP="003A1523">
            <w:pPr>
              <w:spacing w:after="0"/>
              <w:rPr>
                <w:rFonts w:ascii="Calibri" w:eastAsia="Times New Roman" w:hAnsi="Calibri" w:cs="Calibri"/>
                <w:color w:val="000000"/>
                <w:sz w:val="22"/>
                <w:szCs w:val="22"/>
                <w:lang w:val="da-DK" w:eastAsia="da-DK"/>
              </w:rPr>
            </w:pPr>
            <w:r w:rsidRPr="0086629E">
              <w:rPr>
                <w:rFonts w:ascii="Calibri" w:eastAsia="Times New Roman" w:hAnsi="Calibri" w:cs="Calibri"/>
                <w:color w:val="000000"/>
                <w:sz w:val="22"/>
                <w:szCs w:val="22"/>
                <w:lang w:val="da-DK" w:eastAsia="da-DK"/>
              </w:rPr>
              <w:t> </w:t>
            </w:r>
          </w:p>
        </w:tc>
        <w:tc>
          <w:tcPr>
            <w:tcW w:w="709" w:type="dxa"/>
            <w:tcBorders>
              <w:top w:val="single" w:sz="4" w:space="0" w:color="auto"/>
              <w:left w:val="nil"/>
              <w:bottom w:val="single" w:sz="4" w:space="0" w:color="auto"/>
              <w:right w:val="single" w:sz="4" w:space="0" w:color="auto"/>
            </w:tcBorders>
            <w:shd w:val="clear" w:color="auto" w:fill="auto"/>
            <w:noWrap/>
            <w:vAlign w:val="bottom"/>
            <w:hideMark/>
          </w:tcPr>
          <w:p w14:paraId="63427208" w14:textId="77777777" w:rsidR="00A83F27" w:rsidRPr="0086629E" w:rsidRDefault="00A83F27" w:rsidP="003A1523">
            <w:pPr>
              <w:spacing w:after="0"/>
              <w:rPr>
                <w:rFonts w:ascii="Calibri" w:eastAsia="Times New Roman" w:hAnsi="Calibri" w:cs="Calibri"/>
                <w:color w:val="000000"/>
                <w:sz w:val="22"/>
                <w:szCs w:val="22"/>
                <w:lang w:val="da-DK" w:eastAsia="da-DK"/>
              </w:rPr>
            </w:pPr>
            <w:r w:rsidRPr="0086629E">
              <w:rPr>
                <w:rFonts w:ascii="Calibri" w:eastAsia="Times New Roman" w:hAnsi="Calibri" w:cs="Calibri"/>
                <w:color w:val="000000"/>
                <w:sz w:val="22"/>
                <w:szCs w:val="22"/>
                <w:lang w:val="da-DK" w:eastAsia="da-DK"/>
              </w:rPr>
              <w:t> </w:t>
            </w:r>
          </w:p>
        </w:tc>
      </w:tr>
      <w:tr w:rsidR="00A83F27" w:rsidRPr="0086629E" w14:paraId="0ACFE428" w14:textId="77777777" w:rsidTr="003A1523">
        <w:trPr>
          <w:trHeight w:val="400"/>
        </w:trPr>
        <w:tc>
          <w:tcPr>
            <w:tcW w:w="1598" w:type="dxa"/>
            <w:vMerge/>
            <w:tcBorders>
              <w:top w:val="nil"/>
              <w:left w:val="single" w:sz="4" w:space="0" w:color="auto"/>
              <w:bottom w:val="single" w:sz="4" w:space="0" w:color="auto"/>
              <w:right w:val="single" w:sz="4" w:space="0" w:color="auto"/>
            </w:tcBorders>
            <w:vAlign w:val="center"/>
            <w:hideMark/>
          </w:tcPr>
          <w:p w14:paraId="142A037B" w14:textId="77777777" w:rsidR="00A83F27" w:rsidRPr="0086629E" w:rsidRDefault="00A83F27" w:rsidP="003A1523">
            <w:pPr>
              <w:spacing w:after="0"/>
              <w:rPr>
                <w:rFonts w:eastAsia="Times New Roman"/>
                <w:color w:val="000000"/>
                <w:sz w:val="16"/>
                <w:szCs w:val="16"/>
                <w:lang w:val="da-DK" w:eastAsia="da-DK"/>
              </w:rPr>
            </w:pPr>
          </w:p>
        </w:tc>
        <w:tc>
          <w:tcPr>
            <w:tcW w:w="2435" w:type="dxa"/>
            <w:vMerge/>
            <w:tcBorders>
              <w:top w:val="nil"/>
              <w:left w:val="single" w:sz="4" w:space="0" w:color="auto"/>
              <w:bottom w:val="single" w:sz="4" w:space="0" w:color="auto"/>
              <w:right w:val="single" w:sz="4" w:space="0" w:color="auto"/>
            </w:tcBorders>
            <w:vAlign w:val="center"/>
            <w:hideMark/>
          </w:tcPr>
          <w:p w14:paraId="2AD430FE" w14:textId="77777777" w:rsidR="00A83F27" w:rsidRPr="0086629E" w:rsidRDefault="00A83F27" w:rsidP="003A1523">
            <w:pPr>
              <w:spacing w:after="0"/>
              <w:rPr>
                <w:rFonts w:eastAsia="Times New Roman"/>
                <w:color w:val="000000"/>
                <w:sz w:val="16"/>
                <w:szCs w:val="16"/>
                <w:lang w:val="da-DK" w:eastAsia="da-DK"/>
              </w:rPr>
            </w:pPr>
          </w:p>
        </w:tc>
        <w:tc>
          <w:tcPr>
            <w:tcW w:w="1241" w:type="dxa"/>
            <w:tcBorders>
              <w:top w:val="nil"/>
              <w:left w:val="nil"/>
              <w:bottom w:val="single" w:sz="4" w:space="0" w:color="auto"/>
              <w:right w:val="single" w:sz="4" w:space="0" w:color="auto"/>
            </w:tcBorders>
            <w:shd w:val="clear" w:color="auto" w:fill="auto"/>
            <w:vAlign w:val="center"/>
            <w:hideMark/>
          </w:tcPr>
          <w:p w14:paraId="296859AA" w14:textId="77777777" w:rsidR="00A83F27" w:rsidRPr="0086629E" w:rsidRDefault="00A83F27" w:rsidP="003A1523">
            <w:pPr>
              <w:spacing w:after="0"/>
              <w:rPr>
                <w:rFonts w:eastAsia="Times New Roman"/>
                <w:color w:val="000000"/>
                <w:sz w:val="16"/>
                <w:szCs w:val="16"/>
                <w:lang w:val="da-DK" w:eastAsia="da-DK"/>
              </w:rPr>
            </w:pPr>
            <w:r w:rsidRPr="0086629E">
              <w:rPr>
                <w:rFonts w:eastAsia="Times New Roman"/>
                <w:color w:val="000000"/>
                <w:sz w:val="16"/>
                <w:szCs w:val="16"/>
                <w:lang w:val="da-DK" w:eastAsia="da-DK"/>
              </w:rPr>
              <w:t>unknown</w:t>
            </w:r>
          </w:p>
        </w:tc>
        <w:tc>
          <w:tcPr>
            <w:tcW w:w="1100" w:type="dxa"/>
            <w:vMerge/>
            <w:tcBorders>
              <w:top w:val="nil"/>
              <w:left w:val="single" w:sz="4" w:space="0" w:color="auto"/>
              <w:bottom w:val="single" w:sz="4" w:space="0" w:color="auto"/>
              <w:right w:val="single" w:sz="4" w:space="0" w:color="auto"/>
            </w:tcBorders>
            <w:vAlign w:val="center"/>
            <w:hideMark/>
          </w:tcPr>
          <w:p w14:paraId="23449CFC" w14:textId="77777777" w:rsidR="00A83F27" w:rsidRPr="0086629E" w:rsidRDefault="00A83F27" w:rsidP="003A1523">
            <w:pPr>
              <w:spacing w:after="0"/>
              <w:rPr>
                <w:rFonts w:eastAsia="Times New Roman"/>
                <w:color w:val="000000"/>
                <w:sz w:val="16"/>
                <w:szCs w:val="16"/>
                <w:lang w:val="da-DK" w:eastAsia="da-DK"/>
              </w:rPr>
            </w:pPr>
          </w:p>
        </w:tc>
        <w:tc>
          <w:tcPr>
            <w:tcW w:w="650" w:type="dxa"/>
            <w:tcBorders>
              <w:top w:val="nil"/>
              <w:left w:val="nil"/>
              <w:bottom w:val="nil"/>
              <w:right w:val="nil"/>
            </w:tcBorders>
            <w:shd w:val="clear" w:color="auto" w:fill="auto"/>
            <w:noWrap/>
            <w:vAlign w:val="bottom"/>
            <w:hideMark/>
          </w:tcPr>
          <w:p w14:paraId="1A473B4D" w14:textId="77777777" w:rsidR="00A83F27" w:rsidRPr="0086629E" w:rsidRDefault="00A83F27" w:rsidP="003A1523">
            <w:pPr>
              <w:spacing w:after="0"/>
              <w:rPr>
                <w:rFonts w:eastAsia="Times New Roman"/>
                <w:color w:val="000000"/>
                <w:sz w:val="16"/>
                <w:szCs w:val="16"/>
                <w:lang w:val="da-DK" w:eastAsia="da-DK"/>
              </w:rPr>
            </w:pPr>
            <w:r w:rsidRPr="0086629E">
              <w:rPr>
                <w:rFonts w:eastAsia="Times New Roman"/>
                <w:color w:val="000000"/>
                <w:sz w:val="16"/>
                <w:szCs w:val="16"/>
                <w:lang w:val="da-DK" w:eastAsia="da-DK"/>
              </w:rPr>
              <w:t>FFS</w:t>
            </w:r>
          </w:p>
        </w:tc>
        <w:tc>
          <w:tcPr>
            <w:tcW w:w="909" w:type="dxa"/>
            <w:tcBorders>
              <w:top w:val="nil"/>
              <w:left w:val="single" w:sz="4" w:space="0" w:color="auto"/>
              <w:bottom w:val="single" w:sz="4" w:space="0" w:color="auto"/>
              <w:right w:val="single" w:sz="4" w:space="0" w:color="auto"/>
            </w:tcBorders>
            <w:shd w:val="clear" w:color="auto" w:fill="auto"/>
            <w:noWrap/>
            <w:vAlign w:val="bottom"/>
            <w:hideMark/>
          </w:tcPr>
          <w:p w14:paraId="39BAC4F3" w14:textId="77777777" w:rsidR="00A83F27" w:rsidRPr="0086629E" w:rsidRDefault="00A83F27" w:rsidP="003A1523">
            <w:pPr>
              <w:spacing w:after="0"/>
              <w:rPr>
                <w:rFonts w:ascii="Calibri" w:eastAsia="Times New Roman" w:hAnsi="Calibri" w:cs="Calibri"/>
                <w:color w:val="000000"/>
                <w:sz w:val="16"/>
                <w:szCs w:val="16"/>
                <w:lang w:val="da-DK" w:eastAsia="da-DK"/>
              </w:rPr>
            </w:pPr>
            <w:r w:rsidRPr="0086629E">
              <w:rPr>
                <w:rFonts w:ascii="Calibri" w:eastAsia="Times New Roman" w:hAnsi="Calibri" w:cs="Calibri"/>
                <w:color w:val="000000"/>
                <w:sz w:val="16"/>
                <w:szCs w:val="16"/>
                <w:lang w:val="da-DK" w:eastAsia="da-DK"/>
              </w:rPr>
              <w:t> </w:t>
            </w:r>
          </w:p>
        </w:tc>
        <w:tc>
          <w:tcPr>
            <w:tcW w:w="851" w:type="dxa"/>
            <w:tcBorders>
              <w:top w:val="nil"/>
              <w:left w:val="nil"/>
              <w:bottom w:val="single" w:sz="4" w:space="0" w:color="auto"/>
              <w:right w:val="single" w:sz="4" w:space="0" w:color="auto"/>
            </w:tcBorders>
            <w:shd w:val="clear" w:color="auto" w:fill="auto"/>
            <w:noWrap/>
            <w:vAlign w:val="bottom"/>
            <w:hideMark/>
          </w:tcPr>
          <w:p w14:paraId="4D227F29" w14:textId="77777777" w:rsidR="00A83F27" w:rsidRPr="0086629E" w:rsidRDefault="00A83F27" w:rsidP="003A1523">
            <w:pPr>
              <w:spacing w:after="0"/>
              <w:rPr>
                <w:rFonts w:ascii="Calibri" w:eastAsia="Times New Roman" w:hAnsi="Calibri" w:cs="Calibri"/>
                <w:color w:val="000000"/>
                <w:sz w:val="22"/>
                <w:szCs w:val="22"/>
                <w:lang w:val="da-DK" w:eastAsia="da-DK"/>
              </w:rPr>
            </w:pPr>
            <w:r w:rsidRPr="0086629E">
              <w:rPr>
                <w:rFonts w:ascii="Calibri" w:eastAsia="Times New Roman" w:hAnsi="Calibri" w:cs="Calibri"/>
                <w:color w:val="000000"/>
                <w:sz w:val="22"/>
                <w:szCs w:val="22"/>
                <w:lang w:val="da-DK" w:eastAsia="da-DK"/>
              </w:rPr>
              <w:t> </w:t>
            </w:r>
          </w:p>
        </w:tc>
        <w:tc>
          <w:tcPr>
            <w:tcW w:w="709" w:type="dxa"/>
            <w:tcBorders>
              <w:top w:val="nil"/>
              <w:left w:val="nil"/>
              <w:bottom w:val="single" w:sz="4" w:space="0" w:color="auto"/>
              <w:right w:val="single" w:sz="4" w:space="0" w:color="auto"/>
            </w:tcBorders>
            <w:shd w:val="clear" w:color="auto" w:fill="auto"/>
            <w:noWrap/>
            <w:vAlign w:val="bottom"/>
            <w:hideMark/>
          </w:tcPr>
          <w:p w14:paraId="3F751C6A" w14:textId="77777777" w:rsidR="00A83F27" w:rsidRPr="0086629E" w:rsidRDefault="00A83F27" w:rsidP="003A1523">
            <w:pPr>
              <w:spacing w:after="0"/>
              <w:rPr>
                <w:rFonts w:ascii="Calibri" w:eastAsia="Times New Roman" w:hAnsi="Calibri" w:cs="Calibri"/>
                <w:color w:val="000000"/>
                <w:sz w:val="22"/>
                <w:szCs w:val="22"/>
                <w:lang w:val="da-DK" w:eastAsia="da-DK"/>
              </w:rPr>
            </w:pPr>
            <w:r w:rsidRPr="0086629E">
              <w:rPr>
                <w:rFonts w:ascii="Calibri" w:eastAsia="Times New Roman" w:hAnsi="Calibri" w:cs="Calibri"/>
                <w:color w:val="000000"/>
                <w:sz w:val="22"/>
                <w:szCs w:val="22"/>
                <w:lang w:val="da-DK" w:eastAsia="da-DK"/>
              </w:rPr>
              <w:t> </w:t>
            </w:r>
          </w:p>
        </w:tc>
      </w:tr>
      <w:tr w:rsidR="00A83F27" w:rsidRPr="0086629E" w14:paraId="25B6BCE1" w14:textId="77777777" w:rsidTr="003A1523">
        <w:trPr>
          <w:trHeight w:val="400"/>
        </w:trPr>
        <w:tc>
          <w:tcPr>
            <w:tcW w:w="1598" w:type="dxa"/>
            <w:vMerge w:val="restart"/>
            <w:tcBorders>
              <w:top w:val="nil"/>
              <w:left w:val="single" w:sz="4" w:space="0" w:color="auto"/>
              <w:bottom w:val="single" w:sz="4" w:space="0" w:color="auto"/>
              <w:right w:val="single" w:sz="4" w:space="0" w:color="auto"/>
            </w:tcBorders>
            <w:shd w:val="clear" w:color="auto" w:fill="auto"/>
            <w:vAlign w:val="center"/>
            <w:hideMark/>
          </w:tcPr>
          <w:p w14:paraId="6470773F" w14:textId="77777777" w:rsidR="00A83F27" w:rsidRPr="0086629E" w:rsidRDefault="00A83F27" w:rsidP="003A1523">
            <w:pPr>
              <w:spacing w:after="0"/>
              <w:jc w:val="both"/>
              <w:rPr>
                <w:rFonts w:eastAsia="Times New Roman"/>
                <w:color w:val="000000"/>
                <w:sz w:val="16"/>
                <w:szCs w:val="16"/>
                <w:lang w:val="en-US" w:eastAsia="da-DK"/>
              </w:rPr>
            </w:pPr>
            <w:r w:rsidRPr="0086629E">
              <w:rPr>
                <w:rFonts w:eastAsia="Times New Roman"/>
                <w:color w:val="000000"/>
                <w:sz w:val="16"/>
                <w:szCs w:val="16"/>
                <w:lang w:val="en-US" w:eastAsia="da-DK"/>
              </w:rPr>
              <w:t>Active TCI state switching delay</w:t>
            </w:r>
          </w:p>
        </w:tc>
        <w:tc>
          <w:tcPr>
            <w:tcW w:w="2435" w:type="dxa"/>
            <w:tcBorders>
              <w:top w:val="nil"/>
              <w:left w:val="nil"/>
              <w:bottom w:val="single" w:sz="4" w:space="0" w:color="auto"/>
              <w:right w:val="single" w:sz="4" w:space="0" w:color="auto"/>
            </w:tcBorders>
            <w:shd w:val="clear" w:color="auto" w:fill="auto"/>
            <w:vAlign w:val="center"/>
            <w:hideMark/>
          </w:tcPr>
          <w:p w14:paraId="499B85E0" w14:textId="77777777" w:rsidR="00A83F27" w:rsidRPr="0086629E" w:rsidRDefault="00A83F27" w:rsidP="003A1523">
            <w:pPr>
              <w:spacing w:after="0"/>
              <w:rPr>
                <w:rFonts w:eastAsia="Times New Roman"/>
                <w:color w:val="000000"/>
                <w:sz w:val="16"/>
                <w:szCs w:val="16"/>
                <w:lang w:val="en-US" w:eastAsia="da-DK"/>
              </w:rPr>
            </w:pPr>
            <w:r w:rsidRPr="0086629E">
              <w:rPr>
                <w:rFonts w:eastAsia="Times New Roman"/>
                <w:color w:val="000000"/>
                <w:sz w:val="16"/>
                <w:szCs w:val="16"/>
                <w:lang w:val="en-US" w:eastAsia="da-DK"/>
              </w:rPr>
              <w:t>For known and unknown target TCI state in NR-U, on:</w:t>
            </w:r>
          </w:p>
        </w:tc>
        <w:tc>
          <w:tcPr>
            <w:tcW w:w="1241" w:type="dxa"/>
            <w:tcBorders>
              <w:top w:val="nil"/>
              <w:left w:val="nil"/>
              <w:bottom w:val="single" w:sz="4" w:space="0" w:color="auto"/>
              <w:right w:val="single" w:sz="4" w:space="0" w:color="auto"/>
            </w:tcBorders>
            <w:shd w:val="clear" w:color="auto" w:fill="auto"/>
            <w:vAlign w:val="center"/>
            <w:hideMark/>
          </w:tcPr>
          <w:p w14:paraId="6E6BC1FB" w14:textId="77777777" w:rsidR="00A83F27" w:rsidRPr="0086629E" w:rsidRDefault="00A83F27" w:rsidP="003A1523">
            <w:pPr>
              <w:spacing w:after="0"/>
              <w:rPr>
                <w:rFonts w:eastAsia="Times New Roman"/>
                <w:color w:val="000000"/>
                <w:sz w:val="16"/>
                <w:szCs w:val="16"/>
                <w:lang w:val="en-US" w:eastAsia="da-DK"/>
              </w:rPr>
            </w:pPr>
            <w:r w:rsidRPr="0086629E">
              <w:rPr>
                <w:rFonts w:eastAsia="Times New Roman"/>
                <w:color w:val="000000"/>
                <w:sz w:val="16"/>
                <w:szCs w:val="16"/>
                <w:lang w:val="en-US" w:eastAsia="da-DK"/>
              </w:rPr>
              <w:t> </w:t>
            </w:r>
          </w:p>
        </w:tc>
        <w:tc>
          <w:tcPr>
            <w:tcW w:w="1100" w:type="dxa"/>
            <w:vMerge w:val="restart"/>
            <w:tcBorders>
              <w:top w:val="nil"/>
              <w:left w:val="single" w:sz="4" w:space="0" w:color="auto"/>
              <w:bottom w:val="single" w:sz="4" w:space="0" w:color="auto"/>
              <w:right w:val="single" w:sz="4" w:space="0" w:color="auto"/>
            </w:tcBorders>
            <w:shd w:val="clear" w:color="auto" w:fill="auto"/>
            <w:vAlign w:val="center"/>
            <w:hideMark/>
          </w:tcPr>
          <w:p w14:paraId="36FDB1B2" w14:textId="77777777" w:rsidR="00A83F27" w:rsidRPr="0086629E" w:rsidRDefault="00A83F27" w:rsidP="003A1523">
            <w:pPr>
              <w:spacing w:after="0"/>
              <w:jc w:val="center"/>
              <w:rPr>
                <w:rFonts w:eastAsia="Times New Roman"/>
                <w:color w:val="000000"/>
                <w:sz w:val="16"/>
                <w:szCs w:val="16"/>
                <w:lang w:val="da-DK" w:eastAsia="da-DK"/>
              </w:rPr>
            </w:pPr>
            <w:r w:rsidRPr="0086629E">
              <w:rPr>
                <w:rFonts w:eastAsia="Times New Roman"/>
                <w:color w:val="000000"/>
                <w:sz w:val="16"/>
                <w:szCs w:val="16"/>
                <w:lang w:val="da-DK" w:eastAsia="da-DK"/>
              </w:rPr>
              <w:t>8.10A</w:t>
            </w:r>
          </w:p>
        </w:tc>
        <w:tc>
          <w:tcPr>
            <w:tcW w:w="650" w:type="dxa"/>
            <w:tcBorders>
              <w:top w:val="single" w:sz="4" w:space="0" w:color="auto"/>
              <w:left w:val="nil"/>
              <w:bottom w:val="single" w:sz="4" w:space="0" w:color="auto"/>
              <w:right w:val="single" w:sz="4" w:space="0" w:color="auto"/>
            </w:tcBorders>
            <w:shd w:val="clear" w:color="000000" w:fill="000000"/>
            <w:vAlign w:val="center"/>
            <w:hideMark/>
          </w:tcPr>
          <w:p w14:paraId="3D96C8B7" w14:textId="77777777" w:rsidR="00A83F27" w:rsidRPr="0086629E" w:rsidRDefault="00A83F27" w:rsidP="003A1523">
            <w:pPr>
              <w:spacing w:after="0"/>
              <w:rPr>
                <w:rFonts w:eastAsia="Times New Roman"/>
                <w:color w:val="000000"/>
                <w:sz w:val="16"/>
                <w:szCs w:val="16"/>
                <w:lang w:val="da-DK" w:eastAsia="da-DK"/>
              </w:rPr>
            </w:pPr>
            <w:r w:rsidRPr="0086629E">
              <w:rPr>
                <w:rFonts w:eastAsia="Times New Roman"/>
                <w:color w:val="000000"/>
                <w:sz w:val="16"/>
                <w:szCs w:val="16"/>
                <w:lang w:val="da-DK" w:eastAsia="da-DK"/>
              </w:rPr>
              <w:t> </w:t>
            </w:r>
          </w:p>
        </w:tc>
        <w:tc>
          <w:tcPr>
            <w:tcW w:w="909"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C9EE028" w14:textId="77777777" w:rsidR="00A83F27" w:rsidRPr="0086629E" w:rsidRDefault="00A83F27" w:rsidP="003A1523">
            <w:pPr>
              <w:spacing w:after="0"/>
              <w:jc w:val="center"/>
              <w:rPr>
                <w:rFonts w:ascii="Calibri" w:eastAsia="Times New Roman" w:hAnsi="Calibri" w:cs="Calibri"/>
                <w:color w:val="000000"/>
                <w:sz w:val="16"/>
                <w:szCs w:val="16"/>
                <w:lang w:val="da-DK" w:eastAsia="da-DK"/>
              </w:rPr>
            </w:pPr>
            <w:r w:rsidRPr="0086629E">
              <w:rPr>
                <w:rFonts w:ascii="Calibri" w:eastAsia="Times New Roman" w:hAnsi="Calibri" w:cs="Calibri"/>
                <w:color w:val="000000"/>
                <w:sz w:val="16"/>
                <w:szCs w:val="16"/>
                <w:lang w:val="da-DK" w:eastAsia="da-DK"/>
              </w:rPr>
              <w:t> </w:t>
            </w:r>
          </w:p>
        </w:tc>
        <w:tc>
          <w:tcPr>
            <w:tcW w:w="851"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560A49E7" w14:textId="77777777" w:rsidR="00A83F27" w:rsidRPr="0086629E" w:rsidRDefault="00A83F27" w:rsidP="003A1523">
            <w:pPr>
              <w:spacing w:after="0"/>
              <w:jc w:val="center"/>
              <w:rPr>
                <w:rFonts w:ascii="Calibri" w:eastAsia="Times New Roman" w:hAnsi="Calibri" w:cs="Calibri"/>
                <w:color w:val="000000"/>
                <w:sz w:val="22"/>
                <w:szCs w:val="22"/>
                <w:lang w:val="da-DK" w:eastAsia="da-DK"/>
              </w:rPr>
            </w:pPr>
            <w:r w:rsidRPr="0086629E">
              <w:rPr>
                <w:rFonts w:ascii="Calibri" w:eastAsia="Times New Roman" w:hAnsi="Calibri" w:cs="Calibri"/>
                <w:color w:val="000000"/>
                <w:sz w:val="22"/>
                <w:szCs w:val="22"/>
                <w:lang w:val="da-DK" w:eastAsia="da-DK"/>
              </w:rPr>
              <w:t> </w:t>
            </w:r>
          </w:p>
        </w:tc>
        <w:tc>
          <w:tcPr>
            <w:tcW w:w="709" w:type="dxa"/>
            <w:vMerge w:val="restart"/>
            <w:tcBorders>
              <w:top w:val="nil"/>
              <w:left w:val="single" w:sz="4" w:space="0" w:color="auto"/>
              <w:bottom w:val="single" w:sz="4" w:space="0" w:color="000000"/>
              <w:right w:val="single" w:sz="4" w:space="0" w:color="auto"/>
            </w:tcBorders>
            <w:shd w:val="clear" w:color="auto" w:fill="auto"/>
            <w:noWrap/>
            <w:vAlign w:val="bottom"/>
            <w:hideMark/>
          </w:tcPr>
          <w:p w14:paraId="63C207EB" w14:textId="77777777" w:rsidR="00A83F27" w:rsidRPr="0086629E" w:rsidRDefault="00A83F27" w:rsidP="003A1523">
            <w:pPr>
              <w:spacing w:after="0"/>
              <w:jc w:val="center"/>
              <w:rPr>
                <w:rFonts w:ascii="Calibri" w:eastAsia="Times New Roman" w:hAnsi="Calibri" w:cs="Calibri"/>
                <w:color w:val="000000"/>
                <w:sz w:val="22"/>
                <w:szCs w:val="22"/>
                <w:lang w:val="da-DK" w:eastAsia="da-DK"/>
              </w:rPr>
            </w:pPr>
            <w:r w:rsidRPr="0086629E">
              <w:rPr>
                <w:rFonts w:ascii="Calibri" w:eastAsia="Times New Roman" w:hAnsi="Calibri" w:cs="Calibri"/>
                <w:color w:val="000000"/>
                <w:sz w:val="22"/>
                <w:szCs w:val="22"/>
                <w:lang w:val="da-DK" w:eastAsia="da-DK"/>
              </w:rPr>
              <w:t> </w:t>
            </w:r>
          </w:p>
        </w:tc>
      </w:tr>
      <w:tr w:rsidR="00A83F27" w:rsidRPr="0086629E" w14:paraId="7900E696" w14:textId="77777777" w:rsidTr="003A1523">
        <w:trPr>
          <w:trHeight w:val="400"/>
        </w:trPr>
        <w:tc>
          <w:tcPr>
            <w:tcW w:w="1598" w:type="dxa"/>
            <w:vMerge/>
            <w:tcBorders>
              <w:top w:val="nil"/>
              <w:left w:val="single" w:sz="4" w:space="0" w:color="auto"/>
              <w:bottom w:val="single" w:sz="4" w:space="0" w:color="auto"/>
              <w:right w:val="single" w:sz="4" w:space="0" w:color="auto"/>
            </w:tcBorders>
            <w:vAlign w:val="center"/>
            <w:hideMark/>
          </w:tcPr>
          <w:p w14:paraId="6E78DCE7" w14:textId="77777777" w:rsidR="00A83F27" w:rsidRPr="0086629E" w:rsidRDefault="00A83F27" w:rsidP="003A1523">
            <w:pPr>
              <w:spacing w:after="0"/>
              <w:rPr>
                <w:rFonts w:eastAsia="Times New Roman"/>
                <w:color w:val="000000"/>
                <w:sz w:val="16"/>
                <w:szCs w:val="16"/>
                <w:lang w:val="da-DK" w:eastAsia="da-DK"/>
              </w:rPr>
            </w:pPr>
          </w:p>
        </w:tc>
        <w:tc>
          <w:tcPr>
            <w:tcW w:w="2435" w:type="dxa"/>
            <w:tcBorders>
              <w:top w:val="nil"/>
              <w:left w:val="nil"/>
              <w:bottom w:val="single" w:sz="4" w:space="0" w:color="auto"/>
              <w:right w:val="single" w:sz="4" w:space="0" w:color="auto"/>
            </w:tcBorders>
            <w:shd w:val="clear" w:color="auto" w:fill="auto"/>
            <w:vAlign w:val="center"/>
            <w:hideMark/>
          </w:tcPr>
          <w:p w14:paraId="2DBF699A" w14:textId="77777777" w:rsidR="00A83F27" w:rsidRPr="0086629E" w:rsidRDefault="00A83F27" w:rsidP="003A1523">
            <w:pPr>
              <w:spacing w:after="0"/>
              <w:rPr>
                <w:rFonts w:ascii="Symbol" w:eastAsia="Times New Roman" w:hAnsi="Symbol" w:cs="Calibri"/>
                <w:color w:val="000000"/>
                <w:sz w:val="16"/>
                <w:szCs w:val="16"/>
                <w:lang w:val="da-DK" w:eastAsia="da-DK"/>
              </w:rPr>
            </w:pPr>
            <w:r w:rsidRPr="0086629E">
              <w:rPr>
                <w:rFonts w:ascii="Symbol" w:eastAsia="Times New Roman" w:hAnsi="Symbol" w:cs="Calibri"/>
                <w:color w:val="000000"/>
                <w:sz w:val="16"/>
                <w:szCs w:val="16"/>
                <w:lang w:val="da-DK" w:eastAsia="da-DK"/>
              </w:rPr>
              <w:t></w:t>
            </w:r>
            <w:r w:rsidRPr="0086629E">
              <w:rPr>
                <w:rFonts w:eastAsia="Times New Roman"/>
                <w:color w:val="000000"/>
                <w:sz w:val="14"/>
                <w:szCs w:val="14"/>
                <w:lang w:val="da-DK" w:eastAsia="da-DK"/>
              </w:rPr>
              <w:t xml:space="preserve">        </w:t>
            </w:r>
            <w:r w:rsidRPr="0086629E">
              <w:rPr>
                <w:rFonts w:eastAsia="Times New Roman"/>
                <w:color w:val="000000"/>
                <w:sz w:val="16"/>
                <w:szCs w:val="16"/>
                <w:lang w:val="da-DK" w:eastAsia="da-DK"/>
              </w:rPr>
              <w:t>NR-U PCC</w:t>
            </w:r>
          </w:p>
        </w:tc>
        <w:tc>
          <w:tcPr>
            <w:tcW w:w="1241" w:type="dxa"/>
            <w:tcBorders>
              <w:top w:val="nil"/>
              <w:left w:val="nil"/>
              <w:bottom w:val="single" w:sz="4" w:space="0" w:color="auto"/>
              <w:right w:val="single" w:sz="4" w:space="0" w:color="auto"/>
            </w:tcBorders>
            <w:shd w:val="clear" w:color="auto" w:fill="auto"/>
            <w:vAlign w:val="center"/>
            <w:hideMark/>
          </w:tcPr>
          <w:p w14:paraId="23431123" w14:textId="77777777" w:rsidR="00A83F27" w:rsidRPr="0086629E" w:rsidRDefault="00A83F27" w:rsidP="003A1523">
            <w:pPr>
              <w:spacing w:after="0"/>
              <w:rPr>
                <w:rFonts w:ascii="Symbol" w:eastAsia="Times New Roman" w:hAnsi="Symbol" w:cs="Calibri"/>
                <w:color w:val="000000"/>
                <w:sz w:val="16"/>
                <w:szCs w:val="16"/>
                <w:lang w:val="da-DK" w:eastAsia="da-DK"/>
              </w:rPr>
            </w:pPr>
            <w:r w:rsidRPr="0086629E">
              <w:rPr>
                <w:rFonts w:ascii="Symbol" w:eastAsia="Times New Roman" w:cs="Calibri"/>
                <w:color w:val="000000"/>
                <w:sz w:val="16"/>
                <w:szCs w:val="16"/>
                <w:lang w:val="da-DK" w:eastAsia="da-DK"/>
              </w:rPr>
              <w:t> </w:t>
            </w:r>
          </w:p>
        </w:tc>
        <w:tc>
          <w:tcPr>
            <w:tcW w:w="1100" w:type="dxa"/>
            <w:vMerge/>
            <w:tcBorders>
              <w:top w:val="nil"/>
              <w:left w:val="single" w:sz="4" w:space="0" w:color="auto"/>
              <w:bottom w:val="single" w:sz="4" w:space="0" w:color="auto"/>
              <w:right w:val="single" w:sz="4" w:space="0" w:color="auto"/>
            </w:tcBorders>
            <w:vAlign w:val="center"/>
            <w:hideMark/>
          </w:tcPr>
          <w:p w14:paraId="5EF53D89" w14:textId="77777777" w:rsidR="00A83F27" w:rsidRPr="0086629E" w:rsidRDefault="00A83F27" w:rsidP="003A1523">
            <w:pPr>
              <w:spacing w:after="0"/>
              <w:rPr>
                <w:rFonts w:eastAsia="Times New Roman"/>
                <w:color w:val="000000"/>
                <w:sz w:val="16"/>
                <w:szCs w:val="16"/>
                <w:lang w:val="da-DK" w:eastAsia="da-DK"/>
              </w:rPr>
            </w:pPr>
          </w:p>
        </w:tc>
        <w:tc>
          <w:tcPr>
            <w:tcW w:w="650" w:type="dxa"/>
            <w:tcBorders>
              <w:top w:val="nil"/>
              <w:left w:val="nil"/>
              <w:bottom w:val="nil"/>
              <w:right w:val="nil"/>
            </w:tcBorders>
            <w:shd w:val="clear" w:color="auto" w:fill="auto"/>
            <w:noWrap/>
            <w:vAlign w:val="bottom"/>
            <w:hideMark/>
          </w:tcPr>
          <w:p w14:paraId="0146981A" w14:textId="77777777" w:rsidR="00A83F27" w:rsidRPr="0086629E" w:rsidRDefault="00A83F27" w:rsidP="003A1523">
            <w:pPr>
              <w:spacing w:after="0"/>
              <w:rPr>
                <w:rFonts w:eastAsia="Times New Roman"/>
                <w:color w:val="000000"/>
                <w:sz w:val="16"/>
                <w:szCs w:val="16"/>
                <w:lang w:val="da-DK" w:eastAsia="da-DK"/>
              </w:rPr>
            </w:pPr>
            <w:r w:rsidRPr="0086629E">
              <w:rPr>
                <w:rFonts w:eastAsia="Times New Roman"/>
                <w:color w:val="000000"/>
                <w:sz w:val="16"/>
                <w:szCs w:val="16"/>
                <w:lang w:val="da-DK" w:eastAsia="da-DK"/>
              </w:rPr>
              <w:t>FFS</w:t>
            </w:r>
          </w:p>
        </w:tc>
        <w:tc>
          <w:tcPr>
            <w:tcW w:w="909" w:type="dxa"/>
            <w:vMerge/>
            <w:tcBorders>
              <w:top w:val="nil"/>
              <w:left w:val="single" w:sz="4" w:space="0" w:color="auto"/>
              <w:bottom w:val="single" w:sz="4" w:space="0" w:color="000000"/>
              <w:right w:val="single" w:sz="4" w:space="0" w:color="auto"/>
            </w:tcBorders>
            <w:vAlign w:val="center"/>
            <w:hideMark/>
          </w:tcPr>
          <w:p w14:paraId="0C45BD12" w14:textId="77777777" w:rsidR="00A83F27" w:rsidRPr="0086629E" w:rsidRDefault="00A83F27" w:rsidP="003A1523">
            <w:pPr>
              <w:spacing w:after="0"/>
              <w:rPr>
                <w:rFonts w:ascii="Calibri" w:eastAsia="Times New Roman" w:hAnsi="Calibri" w:cs="Calibri"/>
                <w:color w:val="000000"/>
                <w:sz w:val="16"/>
                <w:szCs w:val="16"/>
                <w:lang w:val="da-DK" w:eastAsia="da-DK"/>
              </w:rPr>
            </w:pPr>
          </w:p>
        </w:tc>
        <w:tc>
          <w:tcPr>
            <w:tcW w:w="851" w:type="dxa"/>
            <w:vMerge/>
            <w:tcBorders>
              <w:top w:val="nil"/>
              <w:left w:val="single" w:sz="4" w:space="0" w:color="auto"/>
              <w:bottom w:val="single" w:sz="4" w:space="0" w:color="000000"/>
              <w:right w:val="single" w:sz="4" w:space="0" w:color="auto"/>
            </w:tcBorders>
            <w:vAlign w:val="center"/>
            <w:hideMark/>
          </w:tcPr>
          <w:p w14:paraId="6A7301AD" w14:textId="77777777" w:rsidR="00A83F27" w:rsidRPr="0086629E" w:rsidRDefault="00A83F27" w:rsidP="003A1523">
            <w:pPr>
              <w:spacing w:after="0"/>
              <w:rPr>
                <w:rFonts w:ascii="Calibri" w:eastAsia="Times New Roman" w:hAnsi="Calibri" w:cs="Calibri"/>
                <w:color w:val="000000"/>
                <w:sz w:val="22"/>
                <w:szCs w:val="22"/>
                <w:lang w:val="da-DK" w:eastAsia="da-DK"/>
              </w:rPr>
            </w:pPr>
          </w:p>
        </w:tc>
        <w:tc>
          <w:tcPr>
            <w:tcW w:w="709" w:type="dxa"/>
            <w:vMerge/>
            <w:tcBorders>
              <w:top w:val="nil"/>
              <w:left w:val="single" w:sz="4" w:space="0" w:color="auto"/>
              <w:bottom w:val="single" w:sz="4" w:space="0" w:color="000000"/>
              <w:right w:val="single" w:sz="4" w:space="0" w:color="auto"/>
            </w:tcBorders>
            <w:vAlign w:val="center"/>
            <w:hideMark/>
          </w:tcPr>
          <w:p w14:paraId="591440A5" w14:textId="77777777" w:rsidR="00A83F27" w:rsidRPr="0086629E" w:rsidRDefault="00A83F27" w:rsidP="003A1523">
            <w:pPr>
              <w:spacing w:after="0"/>
              <w:rPr>
                <w:rFonts w:ascii="Calibri" w:eastAsia="Times New Roman" w:hAnsi="Calibri" w:cs="Calibri"/>
                <w:color w:val="000000"/>
                <w:sz w:val="22"/>
                <w:szCs w:val="22"/>
                <w:lang w:val="da-DK" w:eastAsia="da-DK"/>
              </w:rPr>
            </w:pPr>
          </w:p>
        </w:tc>
      </w:tr>
      <w:tr w:rsidR="00A83F27" w:rsidRPr="0086629E" w14:paraId="20F1D3D6" w14:textId="77777777" w:rsidTr="00A83F27">
        <w:trPr>
          <w:trHeight w:val="400"/>
        </w:trPr>
        <w:tc>
          <w:tcPr>
            <w:tcW w:w="1598" w:type="dxa"/>
            <w:vMerge/>
            <w:tcBorders>
              <w:top w:val="nil"/>
              <w:left w:val="single" w:sz="4" w:space="0" w:color="auto"/>
              <w:bottom w:val="single" w:sz="4" w:space="0" w:color="auto"/>
              <w:right w:val="single" w:sz="4" w:space="0" w:color="auto"/>
            </w:tcBorders>
            <w:vAlign w:val="center"/>
            <w:hideMark/>
          </w:tcPr>
          <w:p w14:paraId="329AF0DE" w14:textId="77777777" w:rsidR="00A83F27" w:rsidRPr="0086629E" w:rsidRDefault="00A83F27" w:rsidP="003A1523">
            <w:pPr>
              <w:spacing w:after="0"/>
              <w:rPr>
                <w:rFonts w:eastAsia="Times New Roman"/>
                <w:color w:val="000000"/>
                <w:sz w:val="16"/>
                <w:szCs w:val="16"/>
                <w:lang w:val="da-DK" w:eastAsia="da-DK"/>
              </w:rPr>
            </w:pPr>
          </w:p>
        </w:tc>
        <w:tc>
          <w:tcPr>
            <w:tcW w:w="2435" w:type="dxa"/>
            <w:tcBorders>
              <w:top w:val="nil"/>
              <w:left w:val="nil"/>
              <w:bottom w:val="single" w:sz="4" w:space="0" w:color="auto"/>
              <w:right w:val="single" w:sz="4" w:space="0" w:color="auto"/>
            </w:tcBorders>
            <w:shd w:val="clear" w:color="auto" w:fill="auto"/>
            <w:vAlign w:val="center"/>
            <w:hideMark/>
          </w:tcPr>
          <w:p w14:paraId="7D174F88" w14:textId="77777777" w:rsidR="00A83F27" w:rsidRPr="0086629E" w:rsidRDefault="00A83F27" w:rsidP="003A1523">
            <w:pPr>
              <w:spacing w:after="0"/>
              <w:rPr>
                <w:rFonts w:ascii="Symbol" w:eastAsia="Times New Roman" w:hAnsi="Symbol" w:cs="Calibri"/>
                <w:color w:val="000000"/>
                <w:sz w:val="16"/>
                <w:szCs w:val="16"/>
                <w:lang w:val="en-US" w:eastAsia="da-DK"/>
              </w:rPr>
            </w:pPr>
            <w:r w:rsidRPr="0086629E">
              <w:rPr>
                <w:rFonts w:ascii="Symbol" w:eastAsia="Times New Roman" w:hAnsi="Symbol" w:cs="Calibri"/>
                <w:color w:val="000000"/>
                <w:sz w:val="16"/>
                <w:szCs w:val="16"/>
                <w:lang w:val="da-DK" w:eastAsia="da-DK"/>
              </w:rPr>
              <w:t></w:t>
            </w:r>
            <w:r w:rsidRPr="0086629E">
              <w:rPr>
                <w:rFonts w:eastAsia="Times New Roman"/>
                <w:color w:val="000000"/>
                <w:sz w:val="14"/>
                <w:szCs w:val="14"/>
                <w:lang w:val="en-US" w:eastAsia="da-DK"/>
              </w:rPr>
              <w:t xml:space="preserve">        </w:t>
            </w:r>
            <w:r w:rsidRPr="0086629E">
              <w:rPr>
                <w:rFonts w:eastAsia="Times New Roman"/>
                <w:color w:val="000000"/>
                <w:sz w:val="16"/>
                <w:szCs w:val="16"/>
                <w:lang w:val="en-US" w:eastAsia="da-DK"/>
              </w:rPr>
              <w:t>NR-U SCC, with NR PCC (FR1)</w:t>
            </w:r>
          </w:p>
        </w:tc>
        <w:tc>
          <w:tcPr>
            <w:tcW w:w="1241" w:type="dxa"/>
            <w:tcBorders>
              <w:top w:val="nil"/>
              <w:left w:val="nil"/>
              <w:bottom w:val="single" w:sz="4" w:space="0" w:color="auto"/>
              <w:right w:val="single" w:sz="4" w:space="0" w:color="auto"/>
            </w:tcBorders>
            <w:shd w:val="clear" w:color="auto" w:fill="auto"/>
            <w:vAlign w:val="center"/>
            <w:hideMark/>
          </w:tcPr>
          <w:p w14:paraId="02532147" w14:textId="77777777" w:rsidR="00A83F27" w:rsidRPr="0086629E" w:rsidRDefault="00A83F27" w:rsidP="003A1523">
            <w:pPr>
              <w:spacing w:after="0"/>
              <w:rPr>
                <w:rFonts w:ascii="Symbol" w:eastAsia="Times New Roman" w:hAnsi="Symbol" w:cs="Calibri"/>
                <w:color w:val="000000"/>
                <w:sz w:val="16"/>
                <w:szCs w:val="16"/>
                <w:lang w:val="en-US" w:eastAsia="da-DK"/>
              </w:rPr>
            </w:pPr>
            <w:r w:rsidRPr="0086629E">
              <w:rPr>
                <w:rFonts w:ascii="Symbol" w:eastAsia="Times New Roman" w:cs="Calibri"/>
                <w:color w:val="000000"/>
                <w:sz w:val="16"/>
                <w:szCs w:val="16"/>
                <w:lang w:val="en-US" w:eastAsia="da-DK"/>
              </w:rPr>
              <w:t> </w:t>
            </w:r>
          </w:p>
        </w:tc>
        <w:tc>
          <w:tcPr>
            <w:tcW w:w="1100" w:type="dxa"/>
            <w:vMerge/>
            <w:tcBorders>
              <w:top w:val="nil"/>
              <w:left w:val="single" w:sz="4" w:space="0" w:color="auto"/>
              <w:bottom w:val="single" w:sz="4" w:space="0" w:color="auto"/>
              <w:right w:val="single" w:sz="4" w:space="0" w:color="auto"/>
            </w:tcBorders>
            <w:vAlign w:val="center"/>
            <w:hideMark/>
          </w:tcPr>
          <w:p w14:paraId="4A30407D" w14:textId="77777777" w:rsidR="00A83F27" w:rsidRPr="0086629E" w:rsidRDefault="00A83F27" w:rsidP="003A1523">
            <w:pPr>
              <w:spacing w:after="0"/>
              <w:rPr>
                <w:rFonts w:eastAsia="Times New Roman"/>
                <w:color w:val="000000"/>
                <w:sz w:val="16"/>
                <w:szCs w:val="16"/>
                <w:lang w:val="en-US" w:eastAsia="da-DK"/>
              </w:rPr>
            </w:pPr>
          </w:p>
        </w:tc>
        <w:tc>
          <w:tcPr>
            <w:tcW w:w="650" w:type="dxa"/>
            <w:tcBorders>
              <w:top w:val="nil"/>
              <w:left w:val="nil"/>
              <w:right w:val="nil"/>
            </w:tcBorders>
            <w:shd w:val="clear" w:color="auto" w:fill="auto"/>
            <w:noWrap/>
            <w:vAlign w:val="bottom"/>
            <w:hideMark/>
          </w:tcPr>
          <w:p w14:paraId="3826CEE2" w14:textId="77777777" w:rsidR="00A83F27" w:rsidRPr="0086629E" w:rsidRDefault="00A83F27" w:rsidP="003A1523">
            <w:pPr>
              <w:spacing w:after="0"/>
              <w:rPr>
                <w:rFonts w:eastAsia="Times New Roman"/>
                <w:color w:val="000000"/>
                <w:sz w:val="16"/>
                <w:szCs w:val="16"/>
                <w:lang w:val="da-DK" w:eastAsia="da-DK"/>
              </w:rPr>
            </w:pPr>
            <w:r w:rsidRPr="0086629E">
              <w:rPr>
                <w:rFonts w:eastAsia="Times New Roman"/>
                <w:color w:val="000000"/>
                <w:sz w:val="16"/>
                <w:szCs w:val="16"/>
                <w:lang w:val="da-DK" w:eastAsia="da-DK"/>
              </w:rPr>
              <w:t>FFS</w:t>
            </w:r>
          </w:p>
        </w:tc>
        <w:tc>
          <w:tcPr>
            <w:tcW w:w="909" w:type="dxa"/>
            <w:vMerge/>
            <w:tcBorders>
              <w:top w:val="nil"/>
              <w:left w:val="single" w:sz="4" w:space="0" w:color="auto"/>
              <w:bottom w:val="single" w:sz="4" w:space="0" w:color="000000"/>
              <w:right w:val="single" w:sz="4" w:space="0" w:color="auto"/>
            </w:tcBorders>
            <w:vAlign w:val="center"/>
            <w:hideMark/>
          </w:tcPr>
          <w:p w14:paraId="43DB8BEB" w14:textId="77777777" w:rsidR="00A83F27" w:rsidRPr="0086629E" w:rsidRDefault="00A83F27" w:rsidP="003A1523">
            <w:pPr>
              <w:spacing w:after="0"/>
              <w:rPr>
                <w:rFonts w:ascii="Calibri" w:eastAsia="Times New Roman" w:hAnsi="Calibri" w:cs="Calibri"/>
                <w:color w:val="000000"/>
                <w:sz w:val="16"/>
                <w:szCs w:val="16"/>
                <w:lang w:val="da-DK" w:eastAsia="da-DK"/>
              </w:rPr>
            </w:pPr>
          </w:p>
        </w:tc>
        <w:tc>
          <w:tcPr>
            <w:tcW w:w="851" w:type="dxa"/>
            <w:vMerge/>
            <w:tcBorders>
              <w:top w:val="nil"/>
              <w:left w:val="single" w:sz="4" w:space="0" w:color="auto"/>
              <w:bottom w:val="single" w:sz="4" w:space="0" w:color="000000"/>
              <w:right w:val="single" w:sz="4" w:space="0" w:color="auto"/>
            </w:tcBorders>
            <w:vAlign w:val="center"/>
            <w:hideMark/>
          </w:tcPr>
          <w:p w14:paraId="58938BB7" w14:textId="77777777" w:rsidR="00A83F27" w:rsidRPr="0086629E" w:rsidRDefault="00A83F27" w:rsidP="003A1523">
            <w:pPr>
              <w:spacing w:after="0"/>
              <w:rPr>
                <w:rFonts w:ascii="Calibri" w:eastAsia="Times New Roman" w:hAnsi="Calibri" w:cs="Calibri"/>
                <w:color w:val="000000"/>
                <w:sz w:val="22"/>
                <w:szCs w:val="22"/>
                <w:lang w:val="da-DK" w:eastAsia="da-DK"/>
              </w:rPr>
            </w:pPr>
          </w:p>
        </w:tc>
        <w:tc>
          <w:tcPr>
            <w:tcW w:w="709" w:type="dxa"/>
            <w:vMerge/>
            <w:tcBorders>
              <w:top w:val="nil"/>
              <w:left w:val="single" w:sz="4" w:space="0" w:color="auto"/>
              <w:bottom w:val="single" w:sz="4" w:space="0" w:color="000000"/>
              <w:right w:val="single" w:sz="4" w:space="0" w:color="auto"/>
            </w:tcBorders>
            <w:vAlign w:val="center"/>
            <w:hideMark/>
          </w:tcPr>
          <w:p w14:paraId="2F63C10D" w14:textId="77777777" w:rsidR="00A83F27" w:rsidRPr="0086629E" w:rsidRDefault="00A83F27" w:rsidP="003A1523">
            <w:pPr>
              <w:spacing w:after="0"/>
              <w:rPr>
                <w:rFonts w:ascii="Calibri" w:eastAsia="Times New Roman" w:hAnsi="Calibri" w:cs="Calibri"/>
                <w:color w:val="000000"/>
                <w:sz w:val="22"/>
                <w:szCs w:val="22"/>
                <w:lang w:val="da-DK" w:eastAsia="da-DK"/>
              </w:rPr>
            </w:pPr>
          </w:p>
        </w:tc>
      </w:tr>
      <w:tr w:rsidR="00A83F27" w:rsidRPr="0086629E" w14:paraId="5739188C" w14:textId="77777777" w:rsidTr="00A83F27">
        <w:trPr>
          <w:trHeight w:val="400"/>
        </w:trPr>
        <w:tc>
          <w:tcPr>
            <w:tcW w:w="1598" w:type="dxa"/>
            <w:vMerge/>
            <w:tcBorders>
              <w:top w:val="nil"/>
              <w:left w:val="single" w:sz="4" w:space="0" w:color="auto"/>
              <w:bottom w:val="single" w:sz="4" w:space="0" w:color="auto"/>
              <w:right w:val="single" w:sz="4" w:space="0" w:color="auto"/>
            </w:tcBorders>
            <w:vAlign w:val="center"/>
            <w:hideMark/>
          </w:tcPr>
          <w:p w14:paraId="7858707C" w14:textId="77777777" w:rsidR="00A83F27" w:rsidRPr="0086629E" w:rsidRDefault="00A83F27" w:rsidP="003A1523">
            <w:pPr>
              <w:spacing w:after="0"/>
              <w:rPr>
                <w:rFonts w:eastAsia="Times New Roman"/>
                <w:color w:val="000000"/>
                <w:sz w:val="16"/>
                <w:szCs w:val="16"/>
                <w:lang w:val="da-DK" w:eastAsia="da-DK"/>
              </w:rPr>
            </w:pPr>
          </w:p>
        </w:tc>
        <w:tc>
          <w:tcPr>
            <w:tcW w:w="2435" w:type="dxa"/>
            <w:tcBorders>
              <w:top w:val="nil"/>
              <w:left w:val="nil"/>
              <w:bottom w:val="single" w:sz="4" w:space="0" w:color="auto"/>
              <w:right w:val="single" w:sz="4" w:space="0" w:color="auto"/>
            </w:tcBorders>
            <w:shd w:val="clear" w:color="auto" w:fill="auto"/>
            <w:vAlign w:val="center"/>
            <w:hideMark/>
          </w:tcPr>
          <w:p w14:paraId="73E04AA4" w14:textId="77777777" w:rsidR="00A83F27" w:rsidRPr="00C71346" w:rsidRDefault="00A83F27" w:rsidP="003A1523">
            <w:pPr>
              <w:spacing w:after="0"/>
              <w:rPr>
                <w:rFonts w:ascii="Symbol" w:eastAsia="Times New Roman" w:hAnsi="Symbol" w:cs="Calibri"/>
                <w:color w:val="000000"/>
                <w:sz w:val="16"/>
                <w:szCs w:val="16"/>
                <w:lang w:val="da-DK" w:eastAsia="da-DK"/>
              </w:rPr>
            </w:pPr>
            <w:r w:rsidRPr="0086629E">
              <w:rPr>
                <w:rFonts w:ascii="Symbol" w:eastAsia="Times New Roman" w:hAnsi="Symbol" w:cs="Calibri"/>
                <w:color w:val="000000"/>
                <w:sz w:val="16"/>
                <w:szCs w:val="16"/>
                <w:lang w:val="da-DK" w:eastAsia="da-DK"/>
              </w:rPr>
              <w:t></w:t>
            </w:r>
            <w:r w:rsidRPr="00C71346">
              <w:rPr>
                <w:rFonts w:eastAsia="Times New Roman"/>
                <w:color w:val="000000"/>
                <w:sz w:val="14"/>
                <w:szCs w:val="14"/>
                <w:lang w:val="da-DK" w:eastAsia="da-DK"/>
              </w:rPr>
              <w:t xml:space="preserve">        </w:t>
            </w:r>
            <w:r w:rsidRPr="00C71346">
              <w:rPr>
                <w:rFonts w:eastAsia="Times New Roman"/>
                <w:color w:val="000000"/>
                <w:sz w:val="16"/>
                <w:szCs w:val="16"/>
                <w:lang w:val="da-DK" w:eastAsia="da-DK"/>
              </w:rPr>
              <w:t>NR-U PSCC, with E-UTRAN PCC (FDD, TDD)</w:t>
            </w:r>
          </w:p>
        </w:tc>
        <w:tc>
          <w:tcPr>
            <w:tcW w:w="1241" w:type="dxa"/>
            <w:tcBorders>
              <w:top w:val="nil"/>
              <w:left w:val="nil"/>
              <w:bottom w:val="single" w:sz="4" w:space="0" w:color="auto"/>
              <w:right w:val="single" w:sz="4" w:space="0" w:color="auto"/>
            </w:tcBorders>
            <w:shd w:val="clear" w:color="auto" w:fill="auto"/>
            <w:vAlign w:val="center"/>
            <w:hideMark/>
          </w:tcPr>
          <w:p w14:paraId="7E9C70AF" w14:textId="77777777" w:rsidR="00A83F27" w:rsidRPr="00C71346" w:rsidRDefault="00A83F27" w:rsidP="003A1523">
            <w:pPr>
              <w:spacing w:after="0"/>
              <w:rPr>
                <w:rFonts w:ascii="Symbol" w:eastAsia="Times New Roman" w:hAnsi="Symbol" w:cs="Calibri"/>
                <w:color w:val="000000"/>
                <w:sz w:val="16"/>
                <w:szCs w:val="16"/>
                <w:lang w:val="da-DK" w:eastAsia="da-DK"/>
              </w:rPr>
            </w:pPr>
            <w:r w:rsidRPr="00C71346">
              <w:rPr>
                <w:rFonts w:ascii="Symbol" w:eastAsia="Times New Roman" w:cs="Calibri"/>
                <w:color w:val="000000"/>
                <w:sz w:val="16"/>
                <w:szCs w:val="16"/>
                <w:lang w:val="da-DK" w:eastAsia="da-DK"/>
              </w:rPr>
              <w:t> </w:t>
            </w:r>
          </w:p>
        </w:tc>
        <w:tc>
          <w:tcPr>
            <w:tcW w:w="1100" w:type="dxa"/>
            <w:vMerge/>
            <w:tcBorders>
              <w:top w:val="nil"/>
              <w:left w:val="single" w:sz="4" w:space="0" w:color="auto"/>
              <w:bottom w:val="single" w:sz="4" w:space="0" w:color="auto"/>
              <w:right w:val="single" w:sz="4" w:space="0" w:color="auto"/>
            </w:tcBorders>
            <w:vAlign w:val="center"/>
            <w:hideMark/>
          </w:tcPr>
          <w:p w14:paraId="529BD432" w14:textId="77777777" w:rsidR="00A83F27" w:rsidRPr="00C71346" w:rsidRDefault="00A83F27" w:rsidP="003A1523">
            <w:pPr>
              <w:spacing w:after="0"/>
              <w:rPr>
                <w:rFonts w:eastAsia="Times New Roman"/>
                <w:color w:val="000000"/>
                <w:sz w:val="16"/>
                <w:szCs w:val="16"/>
                <w:lang w:val="da-DK" w:eastAsia="da-DK"/>
              </w:rPr>
            </w:pPr>
          </w:p>
        </w:tc>
        <w:tc>
          <w:tcPr>
            <w:tcW w:w="650" w:type="dxa"/>
            <w:tcBorders>
              <w:top w:val="nil"/>
              <w:left w:val="nil"/>
              <w:bottom w:val="single" w:sz="4" w:space="0" w:color="auto"/>
              <w:right w:val="nil"/>
            </w:tcBorders>
            <w:shd w:val="clear" w:color="auto" w:fill="auto"/>
            <w:noWrap/>
            <w:vAlign w:val="bottom"/>
            <w:hideMark/>
          </w:tcPr>
          <w:p w14:paraId="3F286E49" w14:textId="77777777" w:rsidR="00A83F27" w:rsidRPr="0086629E" w:rsidRDefault="00A83F27" w:rsidP="003A1523">
            <w:pPr>
              <w:spacing w:after="0"/>
              <w:rPr>
                <w:rFonts w:eastAsia="Times New Roman"/>
                <w:color w:val="000000"/>
                <w:sz w:val="16"/>
                <w:szCs w:val="16"/>
                <w:lang w:val="da-DK" w:eastAsia="da-DK"/>
              </w:rPr>
            </w:pPr>
            <w:r w:rsidRPr="0086629E">
              <w:rPr>
                <w:rFonts w:eastAsia="Times New Roman"/>
                <w:color w:val="000000"/>
                <w:sz w:val="16"/>
                <w:szCs w:val="16"/>
                <w:lang w:val="da-DK" w:eastAsia="da-DK"/>
              </w:rPr>
              <w:t>FFS</w:t>
            </w:r>
          </w:p>
        </w:tc>
        <w:tc>
          <w:tcPr>
            <w:tcW w:w="909" w:type="dxa"/>
            <w:vMerge/>
            <w:tcBorders>
              <w:top w:val="nil"/>
              <w:left w:val="single" w:sz="4" w:space="0" w:color="auto"/>
              <w:bottom w:val="single" w:sz="4" w:space="0" w:color="000000"/>
              <w:right w:val="single" w:sz="4" w:space="0" w:color="auto"/>
            </w:tcBorders>
            <w:vAlign w:val="center"/>
            <w:hideMark/>
          </w:tcPr>
          <w:p w14:paraId="0D1BC47C" w14:textId="77777777" w:rsidR="00A83F27" w:rsidRPr="0086629E" w:rsidRDefault="00A83F27" w:rsidP="003A1523">
            <w:pPr>
              <w:spacing w:after="0"/>
              <w:rPr>
                <w:rFonts w:ascii="Calibri" w:eastAsia="Times New Roman" w:hAnsi="Calibri" w:cs="Calibri"/>
                <w:color w:val="000000"/>
                <w:sz w:val="16"/>
                <w:szCs w:val="16"/>
                <w:lang w:val="da-DK" w:eastAsia="da-DK"/>
              </w:rPr>
            </w:pPr>
          </w:p>
        </w:tc>
        <w:tc>
          <w:tcPr>
            <w:tcW w:w="851" w:type="dxa"/>
            <w:vMerge/>
            <w:tcBorders>
              <w:top w:val="nil"/>
              <w:left w:val="single" w:sz="4" w:space="0" w:color="auto"/>
              <w:bottom w:val="single" w:sz="4" w:space="0" w:color="000000"/>
              <w:right w:val="single" w:sz="4" w:space="0" w:color="auto"/>
            </w:tcBorders>
            <w:vAlign w:val="center"/>
            <w:hideMark/>
          </w:tcPr>
          <w:p w14:paraId="7D4D73FA" w14:textId="77777777" w:rsidR="00A83F27" w:rsidRPr="0086629E" w:rsidRDefault="00A83F27" w:rsidP="003A1523">
            <w:pPr>
              <w:spacing w:after="0"/>
              <w:rPr>
                <w:rFonts w:ascii="Calibri" w:eastAsia="Times New Roman" w:hAnsi="Calibri" w:cs="Calibri"/>
                <w:color w:val="000000"/>
                <w:sz w:val="22"/>
                <w:szCs w:val="22"/>
                <w:lang w:val="da-DK" w:eastAsia="da-DK"/>
              </w:rPr>
            </w:pPr>
          </w:p>
        </w:tc>
        <w:tc>
          <w:tcPr>
            <w:tcW w:w="709" w:type="dxa"/>
            <w:vMerge/>
            <w:tcBorders>
              <w:top w:val="nil"/>
              <w:left w:val="single" w:sz="4" w:space="0" w:color="auto"/>
              <w:bottom w:val="single" w:sz="4" w:space="0" w:color="000000"/>
              <w:right w:val="single" w:sz="4" w:space="0" w:color="auto"/>
            </w:tcBorders>
            <w:vAlign w:val="center"/>
            <w:hideMark/>
          </w:tcPr>
          <w:p w14:paraId="1F674119" w14:textId="77777777" w:rsidR="00A83F27" w:rsidRPr="0086629E" w:rsidRDefault="00A83F27" w:rsidP="003A1523">
            <w:pPr>
              <w:spacing w:after="0"/>
              <w:rPr>
                <w:rFonts w:ascii="Calibri" w:eastAsia="Times New Roman" w:hAnsi="Calibri" w:cs="Calibri"/>
                <w:color w:val="000000"/>
                <w:sz w:val="22"/>
                <w:szCs w:val="22"/>
                <w:lang w:val="da-DK" w:eastAsia="da-DK"/>
              </w:rPr>
            </w:pPr>
          </w:p>
        </w:tc>
      </w:tr>
    </w:tbl>
    <w:p w14:paraId="65E0AC4F" w14:textId="773F4363" w:rsidR="00A83F27" w:rsidRDefault="00A83F27" w:rsidP="00A83F27">
      <w:pPr>
        <w:rPr>
          <w:sz w:val="22"/>
          <w:lang w:val="en-CA"/>
        </w:rPr>
      </w:pPr>
    </w:p>
    <w:p w14:paraId="46C4872F" w14:textId="6DF17DF8" w:rsidR="00515947" w:rsidRPr="001D3D9F" w:rsidRDefault="00081F83" w:rsidP="00142C2E">
      <w:pPr>
        <w:rPr>
          <w:sz w:val="22"/>
        </w:rPr>
      </w:pPr>
      <w:r>
        <w:rPr>
          <w:sz w:val="22"/>
        </w:rPr>
        <w:t>In this contribution we are providing our views on the testing</w:t>
      </w:r>
      <w:r w:rsidR="003D4954">
        <w:rPr>
          <w:sz w:val="22"/>
        </w:rPr>
        <w:t xml:space="preserve"> of PSCell addition/release and active TCI state switching. </w:t>
      </w:r>
    </w:p>
    <w:p w14:paraId="6CE97566" w14:textId="7315521C" w:rsidR="004E2B9B" w:rsidRDefault="00515947" w:rsidP="004E2B9B">
      <w:pPr>
        <w:pStyle w:val="Heading1"/>
        <w:ind w:left="431" w:hanging="431"/>
        <w:rPr>
          <w:szCs w:val="36"/>
          <w:lang w:val="en-CA"/>
        </w:rPr>
      </w:pPr>
      <w:r>
        <w:rPr>
          <w:szCs w:val="36"/>
          <w:lang w:val="en-CA"/>
        </w:rPr>
        <w:t>Discussion</w:t>
      </w:r>
    </w:p>
    <w:p w14:paraId="13FBE84C" w14:textId="43017A5D" w:rsidR="00237D3D" w:rsidRDefault="00237D3D" w:rsidP="00237D3D">
      <w:pPr>
        <w:pStyle w:val="Heading2"/>
        <w:rPr>
          <w:lang w:val="en-CA"/>
        </w:rPr>
      </w:pPr>
      <w:r>
        <w:rPr>
          <w:lang w:val="en-CA"/>
        </w:rPr>
        <w:t>PSCell addition/release delay</w:t>
      </w:r>
    </w:p>
    <w:p w14:paraId="2AC01B2D" w14:textId="552D8E81" w:rsidR="00075389" w:rsidRPr="009E1661" w:rsidRDefault="00773486" w:rsidP="00075389">
      <w:pPr>
        <w:rPr>
          <w:sz w:val="22"/>
          <w:szCs w:val="22"/>
          <w:lang w:val="en-CA"/>
        </w:rPr>
      </w:pPr>
      <w:r w:rsidRPr="009E1661">
        <w:rPr>
          <w:sz w:val="22"/>
          <w:szCs w:val="22"/>
          <w:lang w:val="en-CA"/>
        </w:rPr>
        <w:t xml:space="preserve">The outstading issue for PSCell addition/release test cases concerns whether any test case shall be added for PSCell addition of unknown PSCell. </w:t>
      </w:r>
    </w:p>
    <w:p w14:paraId="2FAE9FC1" w14:textId="77777777" w:rsidR="00075389" w:rsidRPr="00075389" w:rsidRDefault="00075389" w:rsidP="00075389">
      <w:pPr>
        <w:spacing w:after="60"/>
        <w:ind w:left="568"/>
        <w:rPr>
          <w:i/>
          <w:iCs/>
          <w:color w:val="000000" w:themeColor="text1"/>
          <w:sz w:val="18"/>
          <w:szCs w:val="18"/>
          <w:highlight w:val="yellow"/>
          <w:lang w:eastAsia="zh-CN"/>
        </w:rPr>
      </w:pPr>
      <w:r w:rsidRPr="00075389">
        <w:rPr>
          <w:b/>
          <w:color w:val="000000" w:themeColor="text1"/>
          <w:sz w:val="18"/>
          <w:szCs w:val="18"/>
          <w:u w:val="single"/>
          <w:lang w:eastAsia="ko-KR"/>
        </w:rPr>
        <w:t>Issue 3-3-12: PSCell addition/release delay</w:t>
      </w:r>
    </w:p>
    <w:p w14:paraId="593388A7" w14:textId="77777777" w:rsidR="00075389" w:rsidRPr="00075389" w:rsidRDefault="00075389" w:rsidP="00075389">
      <w:pPr>
        <w:spacing w:after="120" w:line="259" w:lineRule="auto"/>
        <w:ind w:left="568"/>
        <w:rPr>
          <w:i/>
          <w:iCs/>
          <w:color w:val="943634" w:themeColor="accent2" w:themeShade="BF"/>
          <w:sz w:val="18"/>
          <w:szCs w:val="18"/>
          <w:lang w:eastAsia="zh-CN"/>
        </w:rPr>
      </w:pPr>
      <w:r w:rsidRPr="00075389">
        <w:rPr>
          <w:i/>
          <w:iCs/>
          <w:color w:val="943634" w:themeColor="accent2" w:themeShade="BF"/>
          <w:sz w:val="18"/>
          <w:szCs w:val="18"/>
          <w:lang w:eastAsia="zh-CN"/>
        </w:rPr>
        <w:t>RAN4 to specify the following test cases:</w:t>
      </w:r>
    </w:p>
    <w:p w14:paraId="290E4AD5" w14:textId="77777777" w:rsidR="00075389" w:rsidRPr="00075389" w:rsidRDefault="00075389" w:rsidP="00075389">
      <w:pPr>
        <w:spacing w:after="120" w:line="259" w:lineRule="auto"/>
        <w:ind w:left="852"/>
        <w:rPr>
          <w:i/>
          <w:iCs/>
          <w:color w:val="943634" w:themeColor="accent2" w:themeShade="BF"/>
          <w:sz w:val="18"/>
          <w:szCs w:val="18"/>
          <w:lang w:eastAsia="zh-CN"/>
        </w:rPr>
      </w:pPr>
      <w:r w:rsidRPr="00075389">
        <w:rPr>
          <w:i/>
          <w:iCs/>
          <w:color w:val="943634" w:themeColor="accent2" w:themeShade="BF"/>
          <w:sz w:val="18"/>
          <w:szCs w:val="18"/>
          <w:lang w:eastAsia="zh-CN"/>
        </w:rPr>
        <w:t>PSCell addition/ release delay for known NR-U PSCell (E-UTRA FDD and TDD)</w:t>
      </w:r>
    </w:p>
    <w:p w14:paraId="245990E4" w14:textId="77777777" w:rsidR="00075389" w:rsidRPr="00075389" w:rsidRDefault="00075389" w:rsidP="00075389">
      <w:pPr>
        <w:spacing w:after="120" w:line="259" w:lineRule="auto"/>
        <w:ind w:left="852"/>
        <w:rPr>
          <w:i/>
          <w:iCs/>
          <w:sz w:val="18"/>
          <w:szCs w:val="18"/>
          <w:lang w:eastAsia="zh-CN"/>
        </w:rPr>
      </w:pPr>
      <w:r w:rsidRPr="00075389">
        <w:rPr>
          <w:i/>
          <w:iCs/>
          <w:sz w:val="18"/>
          <w:szCs w:val="18"/>
          <w:lang w:eastAsia="zh-CN"/>
        </w:rPr>
        <w:t>Other options discussed in RAN4 97e:</w:t>
      </w:r>
    </w:p>
    <w:p w14:paraId="1B18478F" w14:textId="77777777" w:rsidR="00075389" w:rsidRPr="00075389" w:rsidRDefault="00075389" w:rsidP="00075389">
      <w:pPr>
        <w:spacing w:after="120" w:line="259" w:lineRule="auto"/>
        <w:ind w:left="852"/>
        <w:rPr>
          <w:i/>
          <w:iCs/>
          <w:sz w:val="18"/>
          <w:szCs w:val="18"/>
          <w:lang w:eastAsia="zh-CN"/>
        </w:rPr>
      </w:pPr>
      <w:r w:rsidRPr="00075389">
        <w:rPr>
          <w:i/>
          <w:iCs/>
          <w:sz w:val="18"/>
          <w:szCs w:val="18"/>
          <w:lang w:eastAsia="zh-CN"/>
        </w:rPr>
        <w:t>Whether to specify tests for unknown case.</w:t>
      </w:r>
    </w:p>
    <w:p w14:paraId="40528411" w14:textId="74864E17" w:rsidR="00081F83" w:rsidRPr="009E1661" w:rsidRDefault="00773486" w:rsidP="00081F83">
      <w:pPr>
        <w:rPr>
          <w:sz w:val="22"/>
          <w:szCs w:val="22"/>
        </w:rPr>
      </w:pPr>
      <w:r w:rsidRPr="009E1661">
        <w:rPr>
          <w:sz w:val="22"/>
          <w:szCs w:val="22"/>
        </w:rPr>
        <w:t xml:space="preserve">Looking at the test cases defined in TS 38.133 for EN-DC without CCA, it is noted that the test suit only includes the known PSCell case;  </w:t>
      </w:r>
    </w:p>
    <w:p w14:paraId="1E0E1AA6" w14:textId="77777777" w:rsidR="00C0786B" w:rsidRPr="009E1661" w:rsidRDefault="00C0786B" w:rsidP="00C0786B">
      <w:pPr>
        <w:spacing w:after="0"/>
        <w:ind w:left="1420"/>
        <w:rPr>
          <w:sz w:val="22"/>
          <w:szCs w:val="22"/>
          <w:lang w:val="en-CA"/>
        </w:rPr>
      </w:pPr>
      <w:r w:rsidRPr="009E1661">
        <w:rPr>
          <w:sz w:val="22"/>
          <w:szCs w:val="22"/>
          <w:lang w:val="en-CA"/>
        </w:rPr>
        <w:t>A.4.5.7</w:t>
      </w:r>
      <w:r w:rsidRPr="009E1661">
        <w:rPr>
          <w:sz w:val="22"/>
          <w:szCs w:val="22"/>
          <w:lang w:val="en-CA"/>
        </w:rPr>
        <w:tab/>
        <w:t>PSCell addition and release delay</w:t>
      </w:r>
    </w:p>
    <w:p w14:paraId="1DFF000C" w14:textId="3442904B" w:rsidR="00081F83" w:rsidRPr="009E1661" w:rsidRDefault="00C0786B" w:rsidP="00C0786B">
      <w:pPr>
        <w:ind w:left="1420"/>
        <w:rPr>
          <w:sz w:val="22"/>
          <w:szCs w:val="22"/>
          <w:lang w:val="en-CA"/>
        </w:rPr>
      </w:pPr>
      <w:r w:rsidRPr="009E1661">
        <w:rPr>
          <w:sz w:val="22"/>
          <w:szCs w:val="22"/>
          <w:lang w:val="en-CA"/>
        </w:rPr>
        <w:t>A.4.5.7.1</w:t>
      </w:r>
      <w:r w:rsidRPr="009E1661">
        <w:rPr>
          <w:sz w:val="22"/>
          <w:szCs w:val="22"/>
          <w:lang w:val="en-CA"/>
        </w:rPr>
        <w:tab/>
        <w:t>Addition and Release Delay of known NR PSCell</w:t>
      </w:r>
    </w:p>
    <w:p w14:paraId="281730A6" w14:textId="11201A34" w:rsidR="00773486" w:rsidRPr="009E1661" w:rsidRDefault="00773486" w:rsidP="00C0786B">
      <w:pPr>
        <w:rPr>
          <w:sz w:val="22"/>
          <w:szCs w:val="22"/>
          <w:lang w:val="en-CA"/>
        </w:rPr>
      </w:pPr>
      <w:r w:rsidRPr="009E1661">
        <w:rPr>
          <w:sz w:val="22"/>
          <w:szCs w:val="22"/>
          <w:lang w:val="en-CA"/>
        </w:rPr>
        <w:t>As it has been deemed for the non-CCA case that there is no strong need for testing PSCell addition with unknown target cell, we think the same can apply Rel-16 NR-U test cases.</w:t>
      </w:r>
    </w:p>
    <w:p w14:paraId="33C05A77" w14:textId="62E76C58" w:rsidR="00C0786B" w:rsidRPr="009E1661" w:rsidRDefault="00C0786B" w:rsidP="009E1661">
      <w:pPr>
        <w:ind w:left="1134" w:hanging="1134"/>
        <w:rPr>
          <w:color w:val="1F497D" w:themeColor="text2"/>
          <w:sz w:val="22"/>
          <w:szCs w:val="22"/>
          <w:lang w:val="en-CA"/>
        </w:rPr>
      </w:pPr>
      <w:r w:rsidRPr="009E1661">
        <w:rPr>
          <w:b/>
          <w:bCs/>
          <w:color w:val="1F497D" w:themeColor="text2"/>
          <w:sz w:val="22"/>
          <w:szCs w:val="22"/>
          <w:lang w:val="en-CA"/>
        </w:rPr>
        <w:t>Proposal 1:</w:t>
      </w:r>
      <w:r w:rsidR="009E1661">
        <w:rPr>
          <w:b/>
          <w:bCs/>
          <w:color w:val="1F497D" w:themeColor="text2"/>
          <w:sz w:val="22"/>
          <w:szCs w:val="22"/>
          <w:lang w:val="en-CA"/>
        </w:rPr>
        <w:tab/>
      </w:r>
      <w:r w:rsidR="00773486" w:rsidRPr="009E1661">
        <w:rPr>
          <w:color w:val="1F497D" w:themeColor="text2"/>
          <w:sz w:val="22"/>
          <w:szCs w:val="22"/>
          <w:lang w:val="en-CA"/>
        </w:rPr>
        <w:t xml:space="preserve">In Rel-16, test case for </w:t>
      </w:r>
      <w:r w:rsidRPr="009E1661">
        <w:rPr>
          <w:color w:val="1F497D" w:themeColor="text2"/>
          <w:sz w:val="22"/>
          <w:szCs w:val="22"/>
          <w:lang w:val="en-CA"/>
        </w:rPr>
        <w:t>NR-U PSCell addition and release</w:t>
      </w:r>
      <w:r w:rsidR="00773486" w:rsidRPr="009E1661">
        <w:rPr>
          <w:color w:val="1F497D" w:themeColor="text2"/>
          <w:sz w:val="22"/>
          <w:szCs w:val="22"/>
          <w:lang w:val="en-CA"/>
        </w:rPr>
        <w:t xml:space="preserve"> is ony introduced for the known cell case.</w:t>
      </w:r>
    </w:p>
    <w:p w14:paraId="57B96640" w14:textId="77777777" w:rsidR="00C0786B" w:rsidRPr="00C0786B" w:rsidRDefault="00C0786B" w:rsidP="00C0786B">
      <w:pPr>
        <w:rPr>
          <w:color w:val="1F497D" w:themeColor="text2"/>
        </w:rPr>
      </w:pPr>
    </w:p>
    <w:p w14:paraId="72DB1DD1" w14:textId="5B13BE34" w:rsidR="00237D3D" w:rsidRDefault="00237D3D" w:rsidP="00237D3D">
      <w:pPr>
        <w:spacing w:before="120" w:after="120"/>
        <w:jc w:val="both"/>
        <w:rPr>
          <w:sz w:val="22"/>
          <w:szCs w:val="22"/>
        </w:rPr>
      </w:pPr>
    </w:p>
    <w:p w14:paraId="1F74C4A8" w14:textId="6F1C4735" w:rsidR="00237D3D" w:rsidRDefault="00237D3D" w:rsidP="00237D3D">
      <w:pPr>
        <w:pStyle w:val="Heading2"/>
      </w:pPr>
      <w:r>
        <w:t>Active TCI state switching</w:t>
      </w:r>
    </w:p>
    <w:p w14:paraId="2D2A47EC" w14:textId="41891DC1" w:rsidR="00075389" w:rsidRPr="009E1661" w:rsidRDefault="00773486" w:rsidP="00075389">
      <w:pPr>
        <w:rPr>
          <w:sz w:val="22"/>
          <w:szCs w:val="22"/>
        </w:rPr>
      </w:pPr>
      <w:r w:rsidRPr="009E1661">
        <w:rPr>
          <w:sz w:val="22"/>
          <w:szCs w:val="22"/>
        </w:rPr>
        <w:t>The outstanding issue for TCI state switching is whether at all to introduce test cases</w:t>
      </w:r>
      <w:r w:rsidR="004D7F9E" w:rsidRPr="009E1661">
        <w:rPr>
          <w:sz w:val="22"/>
          <w:szCs w:val="22"/>
        </w:rPr>
        <w:t>.</w:t>
      </w:r>
    </w:p>
    <w:p w14:paraId="1570C7D4" w14:textId="77777777" w:rsidR="00075389" w:rsidRPr="00075389" w:rsidRDefault="00075389" w:rsidP="00075389">
      <w:pPr>
        <w:spacing w:after="60"/>
        <w:ind w:left="1420" w:hanging="852"/>
        <w:rPr>
          <w:b/>
          <w:color w:val="000000" w:themeColor="text1"/>
          <w:sz w:val="18"/>
          <w:szCs w:val="18"/>
          <w:u w:val="single"/>
          <w:lang w:eastAsia="ko-KR"/>
        </w:rPr>
      </w:pPr>
      <w:r w:rsidRPr="00075389">
        <w:rPr>
          <w:b/>
          <w:color w:val="000000" w:themeColor="text1"/>
          <w:sz w:val="18"/>
          <w:szCs w:val="18"/>
          <w:u w:val="single"/>
          <w:lang w:eastAsia="ko-KR"/>
        </w:rPr>
        <w:t>Issue 3-3-13: Active TCI state switching delay</w:t>
      </w:r>
    </w:p>
    <w:p w14:paraId="22AECA9D" w14:textId="77777777" w:rsidR="00075389" w:rsidRPr="00075389" w:rsidRDefault="00075389" w:rsidP="00075389">
      <w:pPr>
        <w:spacing w:after="120"/>
        <w:ind w:left="568"/>
        <w:rPr>
          <w:i/>
          <w:iCs/>
          <w:color w:val="943634" w:themeColor="accent2" w:themeShade="BF"/>
          <w:sz w:val="18"/>
          <w:szCs w:val="18"/>
          <w:lang w:eastAsia="zh-CN"/>
        </w:rPr>
      </w:pPr>
      <w:r w:rsidRPr="00075389">
        <w:rPr>
          <w:i/>
          <w:iCs/>
          <w:color w:val="943634" w:themeColor="accent2" w:themeShade="BF"/>
          <w:sz w:val="18"/>
          <w:szCs w:val="18"/>
          <w:lang w:eastAsia="zh-CN"/>
        </w:rPr>
        <w:t>FFS: RAN4 to discuss the following test cases:</w:t>
      </w:r>
    </w:p>
    <w:p w14:paraId="269F9E29" w14:textId="77777777" w:rsidR="00075389" w:rsidRPr="00075389" w:rsidRDefault="00075389" w:rsidP="00075389">
      <w:pPr>
        <w:spacing w:after="120"/>
        <w:ind w:left="1136"/>
        <w:rPr>
          <w:i/>
          <w:iCs/>
          <w:color w:val="943634" w:themeColor="accent2" w:themeShade="BF"/>
          <w:sz w:val="18"/>
          <w:szCs w:val="18"/>
          <w:lang w:eastAsia="zh-CN"/>
        </w:rPr>
      </w:pPr>
      <w:r w:rsidRPr="00075389">
        <w:rPr>
          <w:i/>
          <w:iCs/>
          <w:color w:val="943634" w:themeColor="accent2" w:themeShade="BF"/>
          <w:sz w:val="18"/>
          <w:szCs w:val="18"/>
          <w:lang w:eastAsia="zh-CN"/>
        </w:rPr>
        <w:t>E-UTRAN – NR PSCell in FR1 with CCA active TCI state switch for a known TCI state (MAC CE based)</w:t>
      </w:r>
    </w:p>
    <w:p w14:paraId="54835C6A" w14:textId="77777777" w:rsidR="00075389" w:rsidRPr="00075389" w:rsidRDefault="00075389" w:rsidP="00075389">
      <w:pPr>
        <w:spacing w:after="120"/>
        <w:ind w:left="1136"/>
        <w:rPr>
          <w:i/>
          <w:iCs/>
          <w:color w:val="943634" w:themeColor="accent2" w:themeShade="BF"/>
          <w:sz w:val="18"/>
          <w:szCs w:val="18"/>
          <w:lang w:eastAsia="zh-CN"/>
        </w:rPr>
      </w:pPr>
      <w:r w:rsidRPr="00075389">
        <w:rPr>
          <w:i/>
          <w:iCs/>
          <w:color w:val="943634" w:themeColor="accent2" w:themeShade="BF"/>
          <w:sz w:val="18"/>
          <w:szCs w:val="18"/>
          <w:lang w:eastAsia="zh-CN"/>
        </w:rPr>
        <w:t>E-UTRAN – NR PSCell in FR1 with CCA active TCI state switch for a known TCI state (RRC  based)</w:t>
      </w:r>
    </w:p>
    <w:p w14:paraId="4E7D4053" w14:textId="77777777" w:rsidR="00075389" w:rsidRPr="00075389" w:rsidRDefault="00075389" w:rsidP="00075389">
      <w:pPr>
        <w:spacing w:after="120"/>
        <w:ind w:left="1136"/>
        <w:rPr>
          <w:i/>
          <w:iCs/>
          <w:color w:val="943634" w:themeColor="accent2" w:themeShade="BF"/>
          <w:sz w:val="18"/>
          <w:szCs w:val="18"/>
          <w:lang w:eastAsia="zh-CN"/>
        </w:rPr>
      </w:pPr>
      <w:r w:rsidRPr="00075389">
        <w:rPr>
          <w:i/>
          <w:iCs/>
          <w:color w:val="943634" w:themeColor="accent2" w:themeShade="BF"/>
          <w:sz w:val="18"/>
          <w:szCs w:val="18"/>
          <w:lang w:eastAsia="zh-CN"/>
        </w:rPr>
        <w:t>NR PCell FR1 with CCA active TCI state switch for a known TCI state (MAC CE based)</w:t>
      </w:r>
    </w:p>
    <w:p w14:paraId="3619869F" w14:textId="77777777" w:rsidR="00075389" w:rsidRPr="00075389" w:rsidRDefault="00075389" w:rsidP="00075389">
      <w:pPr>
        <w:spacing w:after="120"/>
        <w:ind w:left="1136"/>
        <w:rPr>
          <w:i/>
          <w:iCs/>
          <w:color w:val="943634" w:themeColor="accent2" w:themeShade="BF"/>
          <w:sz w:val="18"/>
          <w:szCs w:val="18"/>
          <w:lang w:eastAsia="zh-CN"/>
        </w:rPr>
      </w:pPr>
      <w:r w:rsidRPr="00075389">
        <w:rPr>
          <w:i/>
          <w:iCs/>
          <w:color w:val="943634" w:themeColor="accent2" w:themeShade="BF"/>
          <w:sz w:val="18"/>
          <w:szCs w:val="18"/>
          <w:lang w:eastAsia="zh-CN"/>
        </w:rPr>
        <w:t>NR PCell FR1 with CCA active TCI state switch for a known TCI state (RRC based)</w:t>
      </w:r>
    </w:p>
    <w:p w14:paraId="0C4E4CC5" w14:textId="77777777" w:rsidR="00075389" w:rsidRPr="00075389" w:rsidRDefault="00075389" w:rsidP="00075389">
      <w:pPr>
        <w:spacing w:after="120"/>
        <w:ind w:left="1136"/>
        <w:rPr>
          <w:i/>
          <w:iCs/>
          <w:color w:val="943634" w:themeColor="accent2" w:themeShade="BF"/>
          <w:sz w:val="18"/>
          <w:szCs w:val="18"/>
          <w:lang w:eastAsia="zh-CN"/>
        </w:rPr>
      </w:pPr>
      <w:r w:rsidRPr="00075389">
        <w:rPr>
          <w:i/>
          <w:iCs/>
          <w:color w:val="943634" w:themeColor="accent2" w:themeShade="BF"/>
          <w:sz w:val="18"/>
          <w:szCs w:val="18"/>
          <w:lang w:eastAsia="zh-CN"/>
        </w:rPr>
        <w:t>NR SCell FR1 with CCA (when configured with NR PCell) active TCI state switch for a known TCI state (MAC CE based)</w:t>
      </w:r>
    </w:p>
    <w:p w14:paraId="32E3CE3A" w14:textId="77777777" w:rsidR="00075389" w:rsidRPr="00075389" w:rsidRDefault="00075389" w:rsidP="00075389">
      <w:pPr>
        <w:spacing w:after="120"/>
        <w:ind w:left="1136"/>
        <w:rPr>
          <w:i/>
          <w:iCs/>
          <w:color w:val="943634" w:themeColor="accent2" w:themeShade="BF"/>
          <w:sz w:val="18"/>
          <w:szCs w:val="18"/>
          <w:lang w:eastAsia="zh-CN"/>
        </w:rPr>
      </w:pPr>
      <w:r w:rsidRPr="00075389">
        <w:rPr>
          <w:i/>
          <w:iCs/>
          <w:color w:val="943634" w:themeColor="accent2" w:themeShade="BF"/>
          <w:sz w:val="18"/>
          <w:szCs w:val="18"/>
          <w:lang w:eastAsia="zh-CN"/>
        </w:rPr>
        <w:t>NR SCell FR1 with CCA (when configured with NR PCell) active TCI state switch for a known TCI state (RRC based)</w:t>
      </w:r>
    </w:p>
    <w:p w14:paraId="09C73C8B" w14:textId="59B22F83" w:rsidR="009450EA" w:rsidRPr="009E1661" w:rsidRDefault="004D7F9E" w:rsidP="00075389">
      <w:pPr>
        <w:rPr>
          <w:sz w:val="22"/>
          <w:szCs w:val="22"/>
        </w:rPr>
      </w:pPr>
      <w:r w:rsidRPr="009E1661">
        <w:rPr>
          <w:sz w:val="22"/>
          <w:szCs w:val="22"/>
        </w:rPr>
        <w:t xml:space="preserve">Also looking at the test cases defined in TS 38.133 for EN-DC without CCA, there are no test cases for FR1 pertaining to TCI state activation. However, the reason for the missing test cases is different from e.g. the PSCell addition case. Rather than a deliberate decision, it was </w:t>
      </w:r>
      <w:r w:rsidR="00CE73A3" w:rsidRPr="009E1661">
        <w:rPr>
          <w:sz w:val="22"/>
          <w:szCs w:val="22"/>
        </w:rPr>
        <w:t xml:space="preserve">initially overlooked </w:t>
      </w:r>
      <w:r w:rsidRPr="009E1661">
        <w:rPr>
          <w:sz w:val="22"/>
          <w:szCs w:val="22"/>
        </w:rPr>
        <w:t>that TCI state activation, and switching between TCI states, is needed not only in FR2 but also in FR1</w:t>
      </w:r>
      <w:r w:rsidR="009450EA" w:rsidRPr="009E1661">
        <w:rPr>
          <w:sz w:val="22"/>
          <w:szCs w:val="22"/>
        </w:rPr>
        <w:t xml:space="preserve">; see for instance maintenance discussions on Rel-15 SCell activation from RAN#97e </w:t>
      </w:r>
      <w:r w:rsidR="009450EA" w:rsidRPr="009E1661">
        <w:rPr>
          <w:sz w:val="22"/>
          <w:szCs w:val="22"/>
        </w:rPr>
        <w:fldChar w:fldCharType="begin"/>
      </w:r>
      <w:r w:rsidR="009450EA" w:rsidRPr="009E1661">
        <w:rPr>
          <w:sz w:val="22"/>
          <w:szCs w:val="22"/>
        </w:rPr>
        <w:instrText xml:space="preserve"> REF _Ref61609938 \r \h </w:instrText>
      </w:r>
      <w:r w:rsidR="009E1661">
        <w:rPr>
          <w:sz w:val="22"/>
          <w:szCs w:val="22"/>
        </w:rPr>
        <w:instrText xml:space="preserve"> \* MERGEFORMAT </w:instrText>
      </w:r>
      <w:r w:rsidR="009450EA" w:rsidRPr="009E1661">
        <w:rPr>
          <w:sz w:val="22"/>
          <w:szCs w:val="22"/>
        </w:rPr>
      </w:r>
      <w:r w:rsidR="009450EA" w:rsidRPr="009E1661">
        <w:rPr>
          <w:sz w:val="22"/>
          <w:szCs w:val="22"/>
        </w:rPr>
        <w:fldChar w:fldCharType="separate"/>
      </w:r>
      <w:r w:rsidR="009450EA" w:rsidRPr="009E1661">
        <w:rPr>
          <w:sz w:val="22"/>
          <w:szCs w:val="22"/>
        </w:rPr>
        <w:t>[2]</w:t>
      </w:r>
      <w:r w:rsidR="009450EA" w:rsidRPr="009E1661">
        <w:rPr>
          <w:sz w:val="22"/>
          <w:szCs w:val="22"/>
        </w:rPr>
        <w:fldChar w:fldCharType="end"/>
      </w:r>
      <w:r w:rsidR="009450EA" w:rsidRPr="009E1661">
        <w:rPr>
          <w:sz w:val="22"/>
          <w:szCs w:val="22"/>
        </w:rPr>
        <w:t xml:space="preserve">. We therefore propose that test cases for active TCI state switching are introduced in the NR-U scope. </w:t>
      </w:r>
    </w:p>
    <w:p w14:paraId="3076F4C5" w14:textId="68D05BCF" w:rsidR="009450EA" w:rsidRPr="009E1661" w:rsidRDefault="009450EA" w:rsidP="003D4954">
      <w:pPr>
        <w:spacing w:after="0"/>
        <w:ind w:left="1134" w:hanging="1134"/>
        <w:rPr>
          <w:color w:val="1F497D" w:themeColor="text2"/>
          <w:sz w:val="22"/>
          <w:szCs w:val="22"/>
          <w:lang w:val="en-CA"/>
        </w:rPr>
      </w:pPr>
      <w:r w:rsidRPr="009E1661">
        <w:rPr>
          <w:b/>
          <w:bCs/>
          <w:color w:val="1F497D" w:themeColor="text2"/>
          <w:sz w:val="22"/>
          <w:szCs w:val="22"/>
          <w:lang w:val="en-CA"/>
        </w:rPr>
        <w:t>Proposal 2:</w:t>
      </w:r>
      <w:r w:rsidRPr="009E1661">
        <w:rPr>
          <w:color w:val="1F497D" w:themeColor="text2"/>
          <w:sz w:val="22"/>
          <w:szCs w:val="22"/>
          <w:lang w:val="en-CA"/>
        </w:rPr>
        <w:t xml:space="preserve"> </w:t>
      </w:r>
      <w:r w:rsidR="004101A1" w:rsidRPr="009E1661">
        <w:rPr>
          <w:color w:val="1F497D" w:themeColor="text2"/>
          <w:sz w:val="22"/>
          <w:szCs w:val="22"/>
          <w:lang w:val="en-CA"/>
        </w:rPr>
        <w:tab/>
      </w:r>
      <w:r w:rsidRPr="009E1661">
        <w:rPr>
          <w:color w:val="1F497D" w:themeColor="text2"/>
          <w:sz w:val="22"/>
          <w:szCs w:val="22"/>
          <w:lang w:val="en-CA"/>
        </w:rPr>
        <w:t>In Rel-16 NR-U, test cases for active TCI state switching are introduced for the following cases:</w:t>
      </w:r>
    </w:p>
    <w:p w14:paraId="1F87A8EE" w14:textId="13171418" w:rsidR="009450EA" w:rsidRPr="009E1661" w:rsidRDefault="009450EA" w:rsidP="00A11854">
      <w:pPr>
        <w:pStyle w:val="ListParagraph"/>
        <w:numPr>
          <w:ilvl w:val="0"/>
          <w:numId w:val="24"/>
        </w:numPr>
        <w:spacing w:after="0"/>
        <w:rPr>
          <w:color w:val="1F497D" w:themeColor="text2"/>
          <w:sz w:val="22"/>
          <w:szCs w:val="22"/>
          <w:lang w:val="en-CA"/>
        </w:rPr>
      </w:pPr>
      <w:r w:rsidRPr="009E1661">
        <w:rPr>
          <w:color w:val="1F497D" w:themeColor="text2"/>
          <w:sz w:val="22"/>
          <w:szCs w:val="22"/>
          <w:lang w:val="en-CA"/>
        </w:rPr>
        <w:t>E</w:t>
      </w:r>
      <w:r w:rsidR="00C962C7" w:rsidRPr="009E1661">
        <w:rPr>
          <w:color w:val="1F497D" w:themeColor="text2"/>
          <w:sz w:val="22"/>
          <w:szCs w:val="22"/>
          <w:lang w:val="en-CA"/>
        </w:rPr>
        <w:t xml:space="preserve">N-DC, </w:t>
      </w:r>
      <w:r w:rsidRPr="009E1661">
        <w:rPr>
          <w:color w:val="1F497D" w:themeColor="text2"/>
          <w:sz w:val="22"/>
          <w:szCs w:val="22"/>
          <w:lang w:val="en-CA"/>
        </w:rPr>
        <w:t xml:space="preserve">NR </w:t>
      </w:r>
      <w:r w:rsidR="00C962C7" w:rsidRPr="009E1661">
        <w:rPr>
          <w:color w:val="1F497D" w:themeColor="text2"/>
          <w:sz w:val="22"/>
          <w:szCs w:val="22"/>
          <w:lang w:val="en-CA"/>
        </w:rPr>
        <w:t>PSCell under</w:t>
      </w:r>
      <w:r w:rsidRPr="009E1661">
        <w:rPr>
          <w:color w:val="1F497D" w:themeColor="text2"/>
          <w:sz w:val="22"/>
          <w:szCs w:val="22"/>
          <w:lang w:val="en-CA"/>
        </w:rPr>
        <w:t xml:space="preserve"> CCA</w:t>
      </w:r>
      <w:r w:rsidR="00C962C7" w:rsidRPr="009E1661">
        <w:rPr>
          <w:color w:val="1F497D" w:themeColor="text2"/>
          <w:sz w:val="22"/>
          <w:szCs w:val="22"/>
          <w:lang w:val="en-CA"/>
        </w:rPr>
        <w:t>,</w:t>
      </w:r>
      <w:r w:rsidRPr="009E1661">
        <w:rPr>
          <w:color w:val="1F497D" w:themeColor="text2"/>
          <w:sz w:val="22"/>
          <w:szCs w:val="22"/>
          <w:lang w:val="en-CA"/>
        </w:rPr>
        <w:t xml:space="preserve"> known TCI state, MAC-based triggering</w:t>
      </w:r>
    </w:p>
    <w:p w14:paraId="077F67E4" w14:textId="386C0558" w:rsidR="009450EA" w:rsidRPr="009E1661" w:rsidRDefault="00C962C7" w:rsidP="00A11854">
      <w:pPr>
        <w:pStyle w:val="ListParagraph"/>
        <w:numPr>
          <w:ilvl w:val="0"/>
          <w:numId w:val="24"/>
        </w:numPr>
        <w:spacing w:after="0"/>
        <w:rPr>
          <w:color w:val="1F497D" w:themeColor="text2"/>
          <w:sz w:val="22"/>
          <w:szCs w:val="22"/>
          <w:lang w:val="en-CA"/>
        </w:rPr>
      </w:pPr>
      <w:r w:rsidRPr="009E1661">
        <w:rPr>
          <w:color w:val="1F497D" w:themeColor="text2"/>
          <w:sz w:val="22"/>
          <w:szCs w:val="22"/>
          <w:lang w:val="en-CA"/>
        </w:rPr>
        <w:t>EN-DC, NR PSCell under</w:t>
      </w:r>
      <w:r w:rsidR="009450EA" w:rsidRPr="009E1661">
        <w:rPr>
          <w:color w:val="1F497D" w:themeColor="text2"/>
          <w:sz w:val="22"/>
          <w:szCs w:val="22"/>
          <w:lang w:val="en-CA"/>
        </w:rPr>
        <w:t xml:space="preserve"> CCA</w:t>
      </w:r>
      <w:r w:rsidRPr="009E1661">
        <w:rPr>
          <w:color w:val="1F497D" w:themeColor="text2"/>
          <w:sz w:val="22"/>
          <w:szCs w:val="22"/>
          <w:lang w:val="en-CA"/>
        </w:rPr>
        <w:t>, known TCI state, RRC-based triggering</w:t>
      </w:r>
    </w:p>
    <w:p w14:paraId="2315CE86" w14:textId="4E0B2851" w:rsidR="00C962C7" w:rsidRPr="009E1661" w:rsidRDefault="00C962C7" w:rsidP="00A11854">
      <w:pPr>
        <w:pStyle w:val="ListParagraph"/>
        <w:numPr>
          <w:ilvl w:val="0"/>
          <w:numId w:val="24"/>
        </w:numPr>
        <w:spacing w:after="0"/>
        <w:rPr>
          <w:color w:val="1F497D" w:themeColor="text2"/>
          <w:sz w:val="22"/>
          <w:szCs w:val="22"/>
          <w:lang w:val="en-US"/>
        </w:rPr>
      </w:pPr>
      <w:r w:rsidRPr="009E1661">
        <w:rPr>
          <w:color w:val="1F497D" w:themeColor="text2"/>
          <w:sz w:val="22"/>
          <w:szCs w:val="22"/>
          <w:lang w:val="en-US"/>
        </w:rPr>
        <w:t>NR SA, PCell under CCA, known TCI state, MAC-based triggering</w:t>
      </w:r>
    </w:p>
    <w:p w14:paraId="1D1677A1" w14:textId="3BFA0224" w:rsidR="00C962C7" w:rsidRPr="009E1661" w:rsidRDefault="00C962C7" w:rsidP="00A11854">
      <w:pPr>
        <w:pStyle w:val="ListParagraph"/>
        <w:numPr>
          <w:ilvl w:val="0"/>
          <w:numId w:val="24"/>
        </w:numPr>
        <w:spacing w:after="0"/>
        <w:rPr>
          <w:color w:val="1F497D" w:themeColor="text2"/>
          <w:sz w:val="22"/>
          <w:szCs w:val="22"/>
          <w:lang w:val="en-US"/>
        </w:rPr>
      </w:pPr>
      <w:r w:rsidRPr="009E1661">
        <w:rPr>
          <w:color w:val="1F497D" w:themeColor="text2"/>
          <w:sz w:val="22"/>
          <w:szCs w:val="22"/>
          <w:lang w:val="en-US"/>
        </w:rPr>
        <w:t>NR SA, PCell under CCA, known TCI state, RRC-based triggering</w:t>
      </w:r>
    </w:p>
    <w:p w14:paraId="0130E0B8" w14:textId="66E810A9" w:rsidR="00C962C7" w:rsidRPr="009E1661" w:rsidRDefault="00C962C7" w:rsidP="00A11854">
      <w:pPr>
        <w:pStyle w:val="ListParagraph"/>
        <w:numPr>
          <w:ilvl w:val="0"/>
          <w:numId w:val="24"/>
        </w:numPr>
        <w:spacing w:after="0"/>
        <w:rPr>
          <w:color w:val="1F497D" w:themeColor="text2"/>
          <w:sz w:val="22"/>
          <w:szCs w:val="22"/>
          <w:lang w:val="en-US"/>
        </w:rPr>
      </w:pPr>
      <w:r w:rsidRPr="009E1661">
        <w:rPr>
          <w:color w:val="1F497D" w:themeColor="text2"/>
          <w:sz w:val="22"/>
          <w:szCs w:val="22"/>
          <w:lang w:val="en-US"/>
        </w:rPr>
        <w:t>NR SA, SCell under CCA, known TCI state, MAC-based triggering</w:t>
      </w:r>
    </w:p>
    <w:p w14:paraId="6FD40CBE" w14:textId="5C0B57B8" w:rsidR="00C962C7" w:rsidRPr="009E1661" w:rsidRDefault="00C962C7" w:rsidP="00A11854">
      <w:pPr>
        <w:pStyle w:val="ListParagraph"/>
        <w:numPr>
          <w:ilvl w:val="0"/>
          <w:numId w:val="24"/>
        </w:numPr>
        <w:rPr>
          <w:color w:val="1F497D" w:themeColor="text2"/>
          <w:sz w:val="22"/>
          <w:szCs w:val="22"/>
          <w:lang w:val="en-US"/>
        </w:rPr>
      </w:pPr>
      <w:r w:rsidRPr="009E1661">
        <w:rPr>
          <w:color w:val="1F497D" w:themeColor="text2"/>
          <w:sz w:val="22"/>
          <w:szCs w:val="22"/>
          <w:lang w:val="en-US"/>
        </w:rPr>
        <w:t>NR SA, SCell under CCA, known TCI state, RRC-based triggering</w:t>
      </w:r>
    </w:p>
    <w:p w14:paraId="28D95C75" w14:textId="406A668A" w:rsidR="00A11854" w:rsidRPr="009E1661" w:rsidRDefault="00A11854" w:rsidP="003D4954">
      <w:pPr>
        <w:rPr>
          <w:sz w:val="22"/>
          <w:szCs w:val="22"/>
          <w:lang w:val="en-US"/>
        </w:rPr>
      </w:pPr>
      <w:r w:rsidRPr="009E1661">
        <w:rPr>
          <w:sz w:val="22"/>
          <w:szCs w:val="22"/>
          <w:lang w:val="en-US"/>
        </w:rPr>
        <w:t xml:space="preserve">With the proposed test case list, there </w:t>
      </w:r>
      <w:r w:rsidR="00F0017E" w:rsidRPr="009E1661">
        <w:rPr>
          <w:sz w:val="22"/>
          <w:szCs w:val="22"/>
          <w:lang w:val="en-US"/>
        </w:rPr>
        <w:t>may be</w:t>
      </w:r>
      <w:r w:rsidRPr="009E1661">
        <w:rPr>
          <w:sz w:val="22"/>
          <w:szCs w:val="22"/>
          <w:lang w:val="en-US"/>
        </w:rPr>
        <w:t xml:space="preserve"> some potential for reducing the scope somewhat for UEs that support both EN-DC and NR SA with respect to NR-U. For instance, in test case</w:t>
      </w:r>
      <w:r w:rsidR="00F0017E" w:rsidRPr="009E1661">
        <w:rPr>
          <w:sz w:val="22"/>
          <w:szCs w:val="22"/>
          <w:lang w:val="en-US"/>
        </w:rPr>
        <w:t>s</w:t>
      </w:r>
      <w:r w:rsidRPr="009E1661">
        <w:rPr>
          <w:sz w:val="22"/>
          <w:szCs w:val="22"/>
          <w:lang w:val="en-US"/>
        </w:rPr>
        <w:t xml:space="preserve"> (1.) and (3.) the triggering is for spCell via a MAC entity </w:t>
      </w:r>
      <w:r w:rsidR="00F0017E" w:rsidRPr="009E1661">
        <w:rPr>
          <w:sz w:val="22"/>
          <w:szCs w:val="22"/>
          <w:lang w:val="en-US"/>
        </w:rPr>
        <w:t xml:space="preserve">associated with the same spCell. Hence there is no difference in mechanism and it may be considered </w:t>
      </w:r>
      <w:r w:rsidR="004101A1" w:rsidRPr="009E1661">
        <w:rPr>
          <w:sz w:val="22"/>
          <w:szCs w:val="22"/>
          <w:lang w:val="en-US"/>
        </w:rPr>
        <w:t>whether</w:t>
      </w:r>
      <w:r w:rsidR="00F0017E" w:rsidRPr="009E1661">
        <w:rPr>
          <w:sz w:val="22"/>
          <w:szCs w:val="22"/>
          <w:lang w:val="en-US"/>
        </w:rPr>
        <w:t xml:space="preserve"> a UE only has to pass one of those test cases.</w:t>
      </w:r>
      <w:r w:rsidRPr="009E1661">
        <w:rPr>
          <w:sz w:val="22"/>
          <w:szCs w:val="22"/>
          <w:lang w:val="en-US"/>
        </w:rPr>
        <w:t xml:space="preserve"> </w:t>
      </w:r>
      <w:r w:rsidR="00F0017E" w:rsidRPr="009E1661">
        <w:rPr>
          <w:sz w:val="22"/>
          <w:szCs w:val="22"/>
          <w:lang w:val="en-US"/>
        </w:rPr>
        <w:t xml:space="preserve">For RRC-based triggering, the situation may be a little different, and the same UE may for instance have to pass both (2.) and (4.), etc. We propose that </w:t>
      </w:r>
      <w:r w:rsidR="004101A1" w:rsidRPr="009E1661">
        <w:rPr>
          <w:sz w:val="22"/>
          <w:szCs w:val="22"/>
          <w:lang w:val="en-US"/>
        </w:rPr>
        <w:t>it is further looked into whether there are some tests that a UE that supports both EN-DC and NR SA for NR-U that would be redundant.</w:t>
      </w:r>
    </w:p>
    <w:p w14:paraId="386C9F19" w14:textId="00200E47" w:rsidR="00F0017E" w:rsidRPr="009E1661" w:rsidRDefault="00F0017E" w:rsidP="00F0017E">
      <w:pPr>
        <w:spacing w:after="0"/>
        <w:ind w:left="1134" w:hanging="1134"/>
        <w:rPr>
          <w:color w:val="1F497D" w:themeColor="text2"/>
          <w:sz w:val="22"/>
          <w:szCs w:val="22"/>
          <w:lang w:val="en-CA"/>
        </w:rPr>
      </w:pPr>
      <w:r w:rsidRPr="009E1661">
        <w:rPr>
          <w:b/>
          <w:bCs/>
          <w:color w:val="1F497D" w:themeColor="text2"/>
          <w:sz w:val="22"/>
          <w:szCs w:val="22"/>
          <w:lang w:val="en-CA"/>
        </w:rPr>
        <w:t>Proposal 3:</w:t>
      </w:r>
      <w:r w:rsidRPr="009E1661">
        <w:rPr>
          <w:color w:val="1F497D" w:themeColor="text2"/>
          <w:sz w:val="22"/>
          <w:szCs w:val="22"/>
          <w:lang w:val="en-CA"/>
        </w:rPr>
        <w:t xml:space="preserve"> </w:t>
      </w:r>
      <w:r w:rsidR="004101A1" w:rsidRPr="009E1661">
        <w:rPr>
          <w:color w:val="1F497D" w:themeColor="text2"/>
          <w:sz w:val="22"/>
          <w:szCs w:val="22"/>
          <w:lang w:val="en-CA"/>
        </w:rPr>
        <w:tab/>
        <w:t>It shall be investigated whether some of the test cases for active TCI state switching are redundant for UE supporting both EN-DC and NR SA scenarios for NR-U.</w:t>
      </w:r>
    </w:p>
    <w:p w14:paraId="24E160F6" w14:textId="7551794F" w:rsidR="00F0017E" w:rsidRPr="00F0017E" w:rsidRDefault="00F0017E" w:rsidP="003D4954">
      <w:pPr>
        <w:rPr>
          <w:lang w:val="en-CA"/>
        </w:rPr>
      </w:pPr>
    </w:p>
    <w:p w14:paraId="62534DB2" w14:textId="587DF059" w:rsidR="00D865DC" w:rsidRDefault="00D865DC" w:rsidP="00FB1365">
      <w:pPr>
        <w:pStyle w:val="Heading1"/>
        <w:ind w:left="431" w:hanging="431"/>
        <w:rPr>
          <w:szCs w:val="36"/>
          <w:lang w:val="en-CA"/>
        </w:rPr>
      </w:pPr>
      <w:r>
        <w:rPr>
          <w:szCs w:val="36"/>
          <w:lang w:val="en-CA"/>
        </w:rPr>
        <w:t>Summary and Conclusion</w:t>
      </w:r>
    </w:p>
    <w:p w14:paraId="640F3D14" w14:textId="6B03250C" w:rsidR="00D1502B" w:rsidRPr="00DF54C9" w:rsidRDefault="00D1502B" w:rsidP="00D1502B">
      <w:pPr>
        <w:rPr>
          <w:sz w:val="22"/>
          <w:lang w:val="en-CA"/>
        </w:rPr>
      </w:pPr>
      <w:r w:rsidRPr="00DF54C9">
        <w:rPr>
          <w:sz w:val="22"/>
          <w:lang w:val="en-CA"/>
        </w:rPr>
        <w:t xml:space="preserve">In this contribution </w:t>
      </w:r>
      <w:r w:rsidR="004101A1">
        <w:rPr>
          <w:sz w:val="22"/>
          <w:lang w:val="en-CA"/>
        </w:rPr>
        <w:t xml:space="preserve">we have shared our views on the test cases for PSCell addition/release and active TCI state </w:t>
      </w:r>
      <w:r w:rsidR="009E1661">
        <w:rPr>
          <w:sz w:val="22"/>
          <w:lang w:val="en-CA"/>
        </w:rPr>
        <w:t>switching. We make the following proposal pertaining to PSCell addition/release:</w:t>
      </w:r>
    </w:p>
    <w:p w14:paraId="4B7C8E1C" w14:textId="72B1394A" w:rsidR="004101A1" w:rsidRPr="009E1661" w:rsidRDefault="004101A1" w:rsidP="004101A1">
      <w:pPr>
        <w:rPr>
          <w:color w:val="1F497D" w:themeColor="text2"/>
          <w:sz w:val="22"/>
          <w:szCs w:val="22"/>
          <w:lang w:val="en-CA"/>
        </w:rPr>
      </w:pPr>
      <w:r w:rsidRPr="009E1661">
        <w:rPr>
          <w:b/>
          <w:bCs/>
          <w:color w:val="1F497D" w:themeColor="text2"/>
          <w:sz w:val="22"/>
          <w:szCs w:val="22"/>
          <w:lang w:val="en-CA"/>
        </w:rPr>
        <w:t>Proposal 1:</w:t>
      </w:r>
      <w:r w:rsidRPr="009E1661">
        <w:rPr>
          <w:color w:val="1F497D" w:themeColor="text2"/>
          <w:sz w:val="22"/>
          <w:szCs w:val="22"/>
          <w:lang w:val="en-CA"/>
        </w:rPr>
        <w:t xml:space="preserve"> In Rel-16, test case for NR-U PSCell addition and release is ony introduced for the known cell case.</w:t>
      </w:r>
    </w:p>
    <w:p w14:paraId="13EFB682" w14:textId="02CC5544" w:rsidR="009E1661" w:rsidRPr="009E1661" w:rsidRDefault="009E1661" w:rsidP="004101A1">
      <w:pPr>
        <w:rPr>
          <w:sz w:val="22"/>
          <w:szCs w:val="22"/>
          <w:lang w:val="en-CA"/>
        </w:rPr>
      </w:pPr>
      <w:r w:rsidRPr="009E1661">
        <w:rPr>
          <w:sz w:val="22"/>
          <w:szCs w:val="22"/>
          <w:lang w:val="en-CA"/>
        </w:rPr>
        <w:t xml:space="preserve">ande make the following proposals </w:t>
      </w:r>
      <w:r>
        <w:rPr>
          <w:sz w:val="22"/>
          <w:szCs w:val="22"/>
          <w:lang w:val="en-CA"/>
        </w:rPr>
        <w:t>pertaining to active TCI state switching:</w:t>
      </w:r>
    </w:p>
    <w:p w14:paraId="0D144A72" w14:textId="77777777" w:rsidR="004101A1" w:rsidRPr="009E1661" w:rsidRDefault="004101A1" w:rsidP="004101A1">
      <w:pPr>
        <w:spacing w:after="0"/>
        <w:ind w:left="1134" w:hanging="1134"/>
        <w:rPr>
          <w:color w:val="1F497D" w:themeColor="text2"/>
          <w:sz w:val="22"/>
          <w:szCs w:val="22"/>
          <w:lang w:val="en-CA"/>
        </w:rPr>
      </w:pPr>
      <w:r w:rsidRPr="009E1661">
        <w:rPr>
          <w:b/>
          <w:bCs/>
          <w:color w:val="1F497D" w:themeColor="text2"/>
          <w:sz w:val="22"/>
          <w:szCs w:val="22"/>
          <w:lang w:val="en-CA"/>
        </w:rPr>
        <w:t>Proposal 2:</w:t>
      </w:r>
      <w:r w:rsidRPr="009E1661">
        <w:rPr>
          <w:color w:val="1F497D" w:themeColor="text2"/>
          <w:sz w:val="22"/>
          <w:szCs w:val="22"/>
          <w:lang w:val="en-CA"/>
        </w:rPr>
        <w:t xml:space="preserve"> </w:t>
      </w:r>
      <w:r w:rsidRPr="009E1661">
        <w:rPr>
          <w:color w:val="1F497D" w:themeColor="text2"/>
          <w:sz w:val="22"/>
          <w:szCs w:val="22"/>
          <w:lang w:val="en-CA"/>
        </w:rPr>
        <w:tab/>
        <w:t>In Rel-16 NR-U, test cases for active TCI state switching are introduced for the following cases:</w:t>
      </w:r>
    </w:p>
    <w:p w14:paraId="5E789EAD" w14:textId="77777777" w:rsidR="004101A1" w:rsidRPr="009E1661" w:rsidRDefault="004101A1" w:rsidP="004101A1">
      <w:pPr>
        <w:pStyle w:val="ListParagraph"/>
        <w:numPr>
          <w:ilvl w:val="0"/>
          <w:numId w:val="25"/>
        </w:numPr>
        <w:spacing w:after="0"/>
        <w:rPr>
          <w:color w:val="1F497D" w:themeColor="text2"/>
          <w:sz w:val="22"/>
          <w:szCs w:val="22"/>
          <w:lang w:val="en-CA"/>
        </w:rPr>
      </w:pPr>
      <w:r w:rsidRPr="009E1661">
        <w:rPr>
          <w:color w:val="1F497D" w:themeColor="text2"/>
          <w:sz w:val="22"/>
          <w:szCs w:val="22"/>
          <w:lang w:val="en-CA"/>
        </w:rPr>
        <w:t>EN-DC, NR PSCell under CCA, known TCI state, MAC-based triggering</w:t>
      </w:r>
    </w:p>
    <w:p w14:paraId="546C3394" w14:textId="77777777" w:rsidR="004101A1" w:rsidRPr="009E1661" w:rsidRDefault="004101A1" w:rsidP="004101A1">
      <w:pPr>
        <w:pStyle w:val="ListParagraph"/>
        <w:numPr>
          <w:ilvl w:val="0"/>
          <w:numId w:val="25"/>
        </w:numPr>
        <w:spacing w:after="0"/>
        <w:rPr>
          <w:color w:val="1F497D" w:themeColor="text2"/>
          <w:sz w:val="22"/>
          <w:szCs w:val="22"/>
          <w:lang w:val="en-CA"/>
        </w:rPr>
      </w:pPr>
      <w:r w:rsidRPr="009E1661">
        <w:rPr>
          <w:color w:val="1F497D" w:themeColor="text2"/>
          <w:sz w:val="22"/>
          <w:szCs w:val="22"/>
          <w:lang w:val="en-CA"/>
        </w:rPr>
        <w:t>EN-DC, NR PSCell under CCA, known TCI state, RRC-based triggering</w:t>
      </w:r>
    </w:p>
    <w:p w14:paraId="5603A1B6" w14:textId="77777777" w:rsidR="004101A1" w:rsidRPr="009E1661" w:rsidRDefault="004101A1" w:rsidP="004101A1">
      <w:pPr>
        <w:pStyle w:val="ListParagraph"/>
        <w:numPr>
          <w:ilvl w:val="0"/>
          <w:numId w:val="25"/>
        </w:numPr>
        <w:spacing w:after="0"/>
        <w:rPr>
          <w:color w:val="1F497D" w:themeColor="text2"/>
          <w:sz w:val="22"/>
          <w:szCs w:val="22"/>
          <w:lang w:val="en-US"/>
        </w:rPr>
      </w:pPr>
      <w:r w:rsidRPr="009E1661">
        <w:rPr>
          <w:color w:val="1F497D" w:themeColor="text2"/>
          <w:sz w:val="22"/>
          <w:szCs w:val="22"/>
          <w:lang w:val="en-US"/>
        </w:rPr>
        <w:t>NR SA, PCell under CCA, known TCI state, MAC-based triggering</w:t>
      </w:r>
    </w:p>
    <w:p w14:paraId="645FA100" w14:textId="77777777" w:rsidR="004101A1" w:rsidRPr="009E1661" w:rsidRDefault="004101A1" w:rsidP="004101A1">
      <w:pPr>
        <w:pStyle w:val="ListParagraph"/>
        <w:numPr>
          <w:ilvl w:val="0"/>
          <w:numId w:val="25"/>
        </w:numPr>
        <w:spacing w:after="0"/>
        <w:rPr>
          <w:color w:val="1F497D" w:themeColor="text2"/>
          <w:sz w:val="22"/>
          <w:szCs w:val="22"/>
          <w:lang w:val="en-US"/>
        </w:rPr>
      </w:pPr>
      <w:r w:rsidRPr="009E1661">
        <w:rPr>
          <w:color w:val="1F497D" w:themeColor="text2"/>
          <w:sz w:val="22"/>
          <w:szCs w:val="22"/>
          <w:lang w:val="en-US"/>
        </w:rPr>
        <w:t>NR SA, PCell under CCA, known TCI state, RRC-based triggering</w:t>
      </w:r>
    </w:p>
    <w:p w14:paraId="65AE3B5B" w14:textId="77777777" w:rsidR="004101A1" w:rsidRPr="009E1661" w:rsidRDefault="004101A1" w:rsidP="004101A1">
      <w:pPr>
        <w:pStyle w:val="ListParagraph"/>
        <w:numPr>
          <w:ilvl w:val="0"/>
          <w:numId w:val="25"/>
        </w:numPr>
        <w:spacing w:after="0"/>
        <w:rPr>
          <w:color w:val="1F497D" w:themeColor="text2"/>
          <w:sz w:val="22"/>
          <w:szCs w:val="22"/>
          <w:lang w:val="en-US"/>
        </w:rPr>
      </w:pPr>
      <w:r w:rsidRPr="009E1661">
        <w:rPr>
          <w:color w:val="1F497D" w:themeColor="text2"/>
          <w:sz w:val="22"/>
          <w:szCs w:val="22"/>
          <w:lang w:val="en-US"/>
        </w:rPr>
        <w:t>NR SA, SCell under CCA, known TCI state, MAC-based triggering</w:t>
      </w:r>
    </w:p>
    <w:p w14:paraId="28476FB4" w14:textId="7C626449" w:rsidR="00D1502B" w:rsidRPr="009E1661" w:rsidRDefault="004101A1" w:rsidP="004101A1">
      <w:pPr>
        <w:pStyle w:val="ListParagraph"/>
        <w:numPr>
          <w:ilvl w:val="0"/>
          <w:numId w:val="25"/>
        </w:numPr>
        <w:spacing w:after="0"/>
        <w:rPr>
          <w:color w:val="1F497D" w:themeColor="text2"/>
          <w:sz w:val="22"/>
          <w:szCs w:val="22"/>
          <w:lang w:val="en-US"/>
        </w:rPr>
      </w:pPr>
      <w:r w:rsidRPr="009E1661">
        <w:rPr>
          <w:color w:val="1F497D" w:themeColor="text2"/>
          <w:sz w:val="22"/>
          <w:szCs w:val="22"/>
          <w:lang w:val="en-US"/>
        </w:rPr>
        <w:t>NR SA, SCell under CCA, known TCI state, RRC-based triggering</w:t>
      </w:r>
    </w:p>
    <w:p w14:paraId="2F0503EF" w14:textId="6E74B9A5" w:rsidR="004101A1" w:rsidRPr="009E1661" w:rsidRDefault="004101A1" w:rsidP="004101A1">
      <w:pPr>
        <w:spacing w:after="0"/>
        <w:rPr>
          <w:color w:val="1F497D" w:themeColor="text2"/>
          <w:sz w:val="22"/>
          <w:szCs w:val="22"/>
          <w:lang w:val="en-US"/>
        </w:rPr>
      </w:pPr>
    </w:p>
    <w:p w14:paraId="7AE2DB1F" w14:textId="77777777" w:rsidR="004101A1" w:rsidRPr="009E1661" w:rsidRDefault="004101A1" w:rsidP="004101A1">
      <w:pPr>
        <w:spacing w:after="0"/>
        <w:ind w:left="1134" w:hanging="1134"/>
        <w:rPr>
          <w:color w:val="1F497D" w:themeColor="text2"/>
          <w:sz w:val="22"/>
          <w:szCs w:val="22"/>
          <w:lang w:val="en-CA"/>
        </w:rPr>
      </w:pPr>
      <w:r w:rsidRPr="009E1661">
        <w:rPr>
          <w:b/>
          <w:bCs/>
          <w:color w:val="1F497D" w:themeColor="text2"/>
          <w:sz w:val="22"/>
          <w:szCs w:val="22"/>
          <w:lang w:val="en-CA"/>
        </w:rPr>
        <w:t>Proposal 3:</w:t>
      </w:r>
      <w:r w:rsidRPr="009E1661">
        <w:rPr>
          <w:color w:val="1F497D" w:themeColor="text2"/>
          <w:sz w:val="22"/>
          <w:szCs w:val="22"/>
          <w:lang w:val="en-CA"/>
        </w:rPr>
        <w:t xml:space="preserve"> </w:t>
      </w:r>
      <w:r w:rsidRPr="009E1661">
        <w:rPr>
          <w:color w:val="1F497D" w:themeColor="text2"/>
          <w:sz w:val="22"/>
          <w:szCs w:val="22"/>
          <w:lang w:val="en-CA"/>
        </w:rPr>
        <w:tab/>
        <w:t>It shall be investigated whether some of the test cases for active TCI state switching are redundant for UE supporting both EN-DC and NR SA scenarios for NR-U.</w:t>
      </w:r>
    </w:p>
    <w:p w14:paraId="0F02D645" w14:textId="77777777" w:rsidR="004101A1" w:rsidRPr="004101A1" w:rsidRDefault="004101A1" w:rsidP="004101A1">
      <w:pPr>
        <w:spacing w:after="0"/>
        <w:rPr>
          <w:rFonts w:eastAsia="Times New Roman"/>
          <w:color w:val="365F91" w:themeColor="accent1" w:themeShade="BF"/>
          <w:sz w:val="22"/>
          <w:szCs w:val="22"/>
          <w:lang w:val="en-CA" w:eastAsia="ko-KR"/>
        </w:rPr>
      </w:pPr>
    </w:p>
    <w:p w14:paraId="1403FC4B" w14:textId="1C9BAF8A"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4" w:name="_Ref536781364"/>
      <w:bookmarkStart w:id="5" w:name="_Ref517094573"/>
      <w:bookmarkStart w:id="6" w:name="_Ref536781239"/>
      <w:bookmarkEnd w:id="2"/>
      <w:bookmarkEnd w:id="3"/>
    </w:p>
    <w:bookmarkEnd w:id="4"/>
    <w:bookmarkEnd w:id="5"/>
    <w:bookmarkEnd w:id="6"/>
    <w:p w14:paraId="73C681CE" w14:textId="5EB72B0D" w:rsidR="000D717D" w:rsidRDefault="001B67DE" w:rsidP="000D717D">
      <w:pPr>
        <w:numPr>
          <w:ilvl w:val="0"/>
          <w:numId w:val="9"/>
        </w:numPr>
        <w:tabs>
          <w:tab w:val="left" w:pos="851"/>
        </w:tabs>
        <w:rPr>
          <w:rFonts w:ascii="Arial" w:hAnsi="Arial" w:cs="Arial"/>
          <w:sz w:val="22"/>
          <w:szCs w:val="22"/>
          <w:lang w:val="en-CA"/>
        </w:rPr>
      </w:pPr>
      <w:r>
        <w:rPr>
          <w:rFonts w:ascii="Arial" w:hAnsi="Arial" w:cs="Arial"/>
          <w:sz w:val="22"/>
          <w:szCs w:val="22"/>
          <w:lang w:val="en-CA"/>
        </w:rPr>
        <w:t>R4-2017089 “WF on NR-U RRM performance”, Nokia, Nokia Shanghai Bell</w:t>
      </w:r>
    </w:p>
    <w:p w14:paraId="33FB6EEF" w14:textId="38960F6A" w:rsidR="00EB0F55" w:rsidRPr="00EB0F55" w:rsidRDefault="009450EA" w:rsidP="000D717D">
      <w:pPr>
        <w:numPr>
          <w:ilvl w:val="0"/>
          <w:numId w:val="9"/>
        </w:numPr>
        <w:tabs>
          <w:tab w:val="left" w:pos="851"/>
        </w:tabs>
        <w:rPr>
          <w:rFonts w:ascii="Arial" w:hAnsi="Arial" w:cs="Arial"/>
          <w:sz w:val="22"/>
          <w:szCs w:val="22"/>
          <w:lang w:val="en-CA"/>
        </w:rPr>
      </w:pPr>
      <w:bookmarkStart w:id="7" w:name="_Ref61609938"/>
      <w:r w:rsidRPr="009450EA">
        <w:rPr>
          <w:rFonts w:ascii="Arial" w:hAnsi="Arial" w:cs="Arial"/>
          <w:sz w:val="22"/>
          <w:szCs w:val="22"/>
          <w:lang w:val="en-CA"/>
        </w:rPr>
        <w:t>R4-2017271</w:t>
      </w:r>
      <w:r>
        <w:rPr>
          <w:rFonts w:ascii="Arial" w:hAnsi="Arial" w:cs="Arial"/>
          <w:sz w:val="22"/>
          <w:szCs w:val="22"/>
          <w:lang w:val="en-CA"/>
        </w:rPr>
        <w:t>”</w:t>
      </w:r>
      <w:r w:rsidRPr="009450EA">
        <w:rPr>
          <w:rFonts w:ascii="Arial" w:hAnsi="Arial" w:cs="Arial"/>
          <w:sz w:val="22"/>
          <w:szCs w:val="22"/>
          <w:lang w:val="en-CA"/>
        </w:rPr>
        <w:t>Email discussion summary for [97e][201] NR_NewRAT_RRM_Core</w:t>
      </w:r>
      <w:r>
        <w:rPr>
          <w:rFonts w:ascii="Arial" w:hAnsi="Arial" w:cs="Arial"/>
          <w:sz w:val="22"/>
          <w:szCs w:val="22"/>
          <w:lang w:val="en-CA"/>
        </w:rPr>
        <w:t>”, Moderator (Huawei)</w:t>
      </w:r>
      <w:bookmarkEnd w:id="7"/>
    </w:p>
    <w:sectPr w:rsidR="00EB0F55" w:rsidRPr="00EB0F55"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E309A5" w14:textId="77777777" w:rsidR="002D4199" w:rsidRDefault="002D4199">
      <w:r>
        <w:separator/>
      </w:r>
    </w:p>
  </w:endnote>
  <w:endnote w:type="continuationSeparator" w:id="0">
    <w:p w14:paraId="1D45456F" w14:textId="77777777" w:rsidR="002D4199" w:rsidRDefault="002D4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1FE55A" w14:textId="77777777" w:rsidR="002D4199" w:rsidRDefault="002D4199">
      <w:r>
        <w:separator/>
      </w:r>
    </w:p>
  </w:footnote>
  <w:footnote w:type="continuationSeparator" w:id="0">
    <w:p w14:paraId="19D1F89E" w14:textId="77777777" w:rsidR="002D4199" w:rsidRDefault="002D41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863383"/>
    <w:multiLevelType w:val="hybridMultilevel"/>
    <w:tmpl w:val="C360CD88"/>
    <w:lvl w:ilvl="0" w:tplc="2ABE3D98">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C5C5E9E"/>
    <w:multiLevelType w:val="hybridMultilevel"/>
    <w:tmpl w:val="9C0E7188"/>
    <w:lvl w:ilvl="0" w:tplc="041D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D75947"/>
    <w:multiLevelType w:val="hybridMultilevel"/>
    <w:tmpl w:val="3E221C72"/>
    <w:lvl w:ilvl="0" w:tplc="2ABE3D98">
      <w:start w:val="1"/>
      <w:numFmt w:val="bullet"/>
      <w:lvlText w:val="−"/>
      <w:lvlJc w:val="left"/>
      <w:pPr>
        <w:ind w:left="644" w:hanging="360"/>
      </w:pPr>
      <w:rPr>
        <w:rFonts w:ascii="Arial" w:hAnsi="Arial" w:hint="default"/>
      </w:rPr>
    </w:lvl>
    <w:lvl w:ilvl="1" w:tplc="041D0005">
      <w:start w:val="1"/>
      <w:numFmt w:val="bullet"/>
      <w:lvlText w:val=""/>
      <w:lvlJc w:val="left"/>
      <w:pPr>
        <w:ind w:left="1364" w:hanging="360"/>
      </w:pPr>
      <w:rPr>
        <w:rFonts w:ascii="Wingdings" w:hAnsi="Wingdings" w:hint="default"/>
      </w:rPr>
    </w:lvl>
    <w:lvl w:ilvl="2" w:tplc="2ABE3D98">
      <w:start w:val="1"/>
      <w:numFmt w:val="bullet"/>
      <w:lvlText w:val="−"/>
      <w:lvlJc w:val="left"/>
      <w:pPr>
        <w:ind w:left="2084" w:hanging="360"/>
      </w:pPr>
      <w:rPr>
        <w:rFonts w:ascii="Arial" w:hAnsi="Arial"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5C5B48"/>
    <w:multiLevelType w:val="hybridMultilevel"/>
    <w:tmpl w:val="C7A0E3B8"/>
    <w:lvl w:ilvl="0" w:tplc="2ABE3D98">
      <w:start w:val="1"/>
      <w:numFmt w:val="bullet"/>
      <w:lvlText w:val="−"/>
      <w:lvlJc w:val="left"/>
      <w:pPr>
        <w:ind w:left="720" w:hanging="360"/>
      </w:pPr>
      <w:rPr>
        <w:rFonts w:ascii="Arial" w:hAnsi="Arial" w:hint="default"/>
      </w:rPr>
    </w:lvl>
    <w:lvl w:ilvl="1" w:tplc="04090005">
      <w:start w:val="1"/>
      <w:numFmt w:val="bullet"/>
      <w:lvlText w:val=""/>
      <w:lvlJc w:val="left"/>
      <w:pPr>
        <w:ind w:left="1440" w:hanging="360"/>
      </w:pPr>
      <w:rPr>
        <w:rFonts w:ascii="Wingdings" w:hAnsi="Wingdings" w:hint="default"/>
      </w:rPr>
    </w:lvl>
    <w:lvl w:ilvl="2" w:tplc="2ABE3D98">
      <w:start w:val="1"/>
      <w:numFmt w:val="bullet"/>
      <w:lvlText w:val="−"/>
      <w:lvlJc w:val="left"/>
      <w:pPr>
        <w:ind w:left="2160" w:hanging="360"/>
      </w:pPr>
      <w:rPr>
        <w:rFonts w:ascii="Arial" w:hAnsi="Arial"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4614AF"/>
    <w:multiLevelType w:val="hybridMultilevel"/>
    <w:tmpl w:val="884C56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CF387B"/>
    <w:multiLevelType w:val="hybridMultilevel"/>
    <w:tmpl w:val="2744D392"/>
    <w:lvl w:ilvl="0" w:tplc="57DC1816">
      <w:start w:val="302"/>
      <w:numFmt w:val="bullet"/>
      <w:lvlText w:val="o"/>
      <w:lvlJc w:val="left"/>
      <w:pPr>
        <w:ind w:left="644" w:hanging="360"/>
      </w:pPr>
      <w:rPr>
        <w:rFonts w:ascii="Courier New" w:hAnsi="Courier New" w:hint="default"/>
      </w:rPr>
    </w:lvl>
    <w:lvl w:ilvl="1" w:tplc="041D0005">
      <w:start w:val="1"/>
      <w:numFmt w:val="bullet"/>
      <w:lvlText w:val=""/>
      <w:lvlJc w:val="left"/>
      <w:pPr>
        <w:ind w:left="1364" w:hanging="360"/>
      </w:pPr>
      <w:rPr>
        <w:rFonts w:ascii="Wingdings" w:hAnsi="Wingdings" w:hint="default"/>
      </w:rPr>
    </w:lvl>
    <w:lvl w:ilvl="2" w:tplc="2ABE3D98">
      <w:start w:val="1"/>
      <w:numFmt w:val="bullet"/>
      <w:lvlText w:val="−"/>
      <w:lvlJc w:val="left"/>
      <w:pPr>
        <w:ind w:left="2084" w:hanging="360"/>
      </w:pPr>
      <w:rPr>
        <w:rFonts w:ascii="Arial" w:hAnsi="Arial"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A3B6659"/>
    <w:multiLevelType w:val="hybridMultilevel"/>
    <w:tmpl w:val="E59E84C8"/>
    <w:lvl w:ilvl="0" w:tplc="0409000F">
      <w:start w:val="1"/>
      <w:numFmt w:val="decimal"/>
      <w:lvlText w:val="%1."/>
      <w:lvlJc w:val="left"/>
      <w:pPr>
        <w:ind w:left="150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EB0E2F"/>
    <w:multiLevelType w:val="hybridMultilevel"/>
    <w:tmpl w:val="90429F56"/>
    <w:lvl w:ilvl="0" w:tplc="F956F222">
      <w:start w:val="7"/>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027374"/>
    <w:multiLevelType w:val="hybridMultilevel"/>
    <w:tmpl w:val="E59E84C8"/>
    <w:lvl w:ilvl="0" w:tplc="0409000F">
      <w:start w:val="1"/>
      <w:numFmt w:val="decimal"/>
      <w:lvlText w:val="%1."/>
      <w:lvlJc w:val="left"/>
      <w:pPr>
        <w:ind w:left="150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4" w15:restartNumberingAfterBreak="0">
    <w:nsid w:val="44AC49EC"/>
    <w:multiLevelType w:val="hybridMultilevel"/>
    <w:tmpl w:val="98F4597C"/>
    <w:lvl w:ilvl="0" w:tplc="2ABE3D9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9051A"/>
    <w:multiLevelType w:val="hybridMultilevel"/>
    <w:tmpl w:val="8E9C9EC4"/>
    <w:lvl w:ilvl="0" w:tplc="DB500A6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8" w15:restartNumberingAfterBreak="0">
    <w:nsid w:val="5D2F0EBD"/>
    <w:multiLevelType w:val="hybridMultilevel"/>
    <w:tmpl w:val="2DD80BC0"/>
    <w:lvl w:ilvl="0" w:tplc="E4C4DB72">
      <w:start w:val="1"/>
      <w:numFmt w:val="bullet"/>
      <w:lvlText w:val="-"/>
      <w:lvlJc w:val="left"/>
      <w:pPr>
        <w:ind w:left="150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1BC3F3E"/>
    <w:multiLevelType w:val="hybridMultilevel"/>
    <w:tmpl w:val="2CAC2684"/>
    <w:lvl w:ilvl="0" w:tplc="E4C4DB72">
      <w:start w:val="1"/>
      <w:numFmt w:val="bullet"/>
      <w:lvlText w:val="-"/>
      <w:lvlJc w:val="left"/>
      <w:pPr>
        <w:ind w:left="1500" w:hanging="360"/>
      </w:pPr>
      <w:rPr>
        <w:rFonts w:ascii="Times New Roman" w:eastAsia="SimSun" w:hAnsi="Times New Roman" w:cs="Times New Roman"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E85441F"/>
    <w:multiLevelType w:val="hybridMultilevel"/>
    <w:tmpl w:val="563839F8"/>
    <w:lvl w:ilvl="0" w:tplc="2ABE3D98">
      <w:start w:val="1"/>
      <w:numFmt w:val="bullet"/>
      <w:lvlText w:val="−"/>
      <w:lvlJc w:val="left"/>
      <w:pPr>
        <w:tabs>
          <w:tab w:val="num" w:pos="360"/>
        </w:tabs>
        <w:ind w:left="360" w:hanging="360"/>
      </w:pPr>
      <w:rPr>
        <w:rFonts w:ascii="Arial" w:hAnsi="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2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3"/>
  </w:num>
  <w:num w:numId="3">
    <w:abstractNumId w:val="22"/>
  </w:num>
  <w:num w:numId="4">
    <w:abstractNumId w:val="12"/>
  </w:num>
  <w:num w:numId="5">
    <w:abstractNumId w:val="13"/>
  </w:num>
  <w:num w:numId="6">
    <w:abstractNumId w:val="1"/>
  </w:num>
  <w:num w:numId="7">
    <w:abstractNumId w:val="0"/>
  </w:num>
  <w:num w:numId="8">
    <w:abstractNumId w:val="24"/>
  </w:num>
  <w:num w:numId="9">
    <w:abstractNumId w:val="16"/>
  </w:num>
  <w:num w:numId="10">
    <w:abstractNumId w:val="20"/>
  </w:num>
  <w:num w:numId="11">
    <w:abstractNumId w:val="4"/>
  </w:num>
  <w:num w:numId="12">
    <w:abstractNumId w:val="5"/>
  </w:num>
  <w:num w:numId="13">
    <w:abstractNumId w:val="10"/>
  </w:num>
  <w:num w:numId="14">
    <w:abstractNumId w:val="14"/>
  </w:num>
  <w:num w:numId="15">
    <w:abstractNumId w:val="6"/>
  </w:num>
  <w:num w:numId="16">
    <w:abstractNumId w:val="15"/>
  </w:num>
  <w:num w:numId="17">
    <w:abstractNumId w:val="7"/>
  </w:num>
  <w:num w:numId="18">
    <w:abstractNumId w:val="3"/>
  </w:num>
  <w:num w:numId="19">
    <w:abstractNumId w:val="2"/>
  </w:num>
  <w:num w:numId="20">
    <w:abstractNumId w:val="21"/>
  </w:num>
  <w:num w:numId="21">
    <w:abstractNumId w:val="8"/>
  </w:num>
  <w:num w:numId="22">
    <w:abstractNumId w:val="19"/>
  </w:num>
  <w:num w:numId="23">
    <w:abstractNumId w:val="18"/>
  </w:num>
  <w:num w:numId="24">
    <w:abstractNumId w:val="11"/>
  </w:num>
  <w:num w:numId="25">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6883"/>
    <w:rsid w:val="000470C5"/>
    <w:rsid w:val="00047819"/>
    <w:rsid w:val="00047B7C"/>
    <w:rsid w:val="00047C7B"/>
    <w:rsid w:val="00050EB2"/>
    <w:rsid w:val="00051BC5"/>
    <w:rsid w:val="00052455"/>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389"/>
    <w:rsid w:val="00075604"/>
    <w:rsid w:val="0007674A"/>
    <w:rsid w:val="000775E6"/>
    <w:rsid w:val="000779AC"/>
    <w:rsid w:val="00077BC5"/>
    <w:rsid w:val="00077FD1"/>
    <w:rsid w:val="000806C2"/>
    <w:rsid w:val="00080932"/>
    <w:rsid w:val="00080AB1"/>
    <w:rsid w:val="00080CE9"/>
    <w:rsid w:val="00080E87"/>
    <w:rsid w:val="000817FD"/>
    <w:rsid w:val="000818E4"/>
    <w:rsid w:val="00081F83"/>
    <w:rsid w:val="0008288D"/>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586"/>
    <w:rsid w:val="000B7742"/>
    <w:rsid w:val="000C1298"/>
    <w:rsid w:val="000C2363"/>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75C"/>
    <w:rsid w:val="001015F3"/>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DD"/>
    <w:rsid w:val="0011328A"/>
    <w:rsid w:val="0011373D"/>
    <w:rsid w:val="0011432C"/>
    <w:rsid w:val="00114895"/>
    <w:rsid w:val="00114D72"/>
    <w:rsid w:val="00114E12"/>
    <w:rsid w:val="00114EE6"/>
    <w:rsid w:val="001153ED"/>
    <w:rsid w:val="00115683"/>
    <w:rsid w:val="00116A5D"/>
    <w:rsid w:val="00116E3A"/>
    <w:rsid w:val="001171A1"/>
    <w:rsid w:val="001173FB"/>
    <w:rsid w:val="00117538"/>
    <w:rsid w:val="00120582"/>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6C52"/>
    <w:rsid w:val="00136E63"/>
    <w:rsid w:val="00136F1D"/>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409E"/>
    <w:rsid w:val="001A439C"/>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67DE"/>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3D9F"/>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E22"/>
    <w:rsid w:val="001F40CE"/>
    <w:rsid w:val="001F4CC0"/>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E3C"/>
    <w:rsid w:val="0021159F"/>
    <w:rsid w:val="0021170A"/>
    <w:rsid w:val="00211CCA"/>
    <w:rsid w:val="00211DCB"/>
    <w:rsid w:val="00212AC2"/>
    <w:rsid w:val="00214B03"/>
    <w:rsid w:val="002150E8"/>
    <w:rsid w:val="002157F6"/>
    <w:rsid w:val="0021648D"/>
    <w:rsid w:val="00216C45"/>
    <w:rsid w:val="00217537"/>
    <w:rsid w:val="00217CE3"/>
    <w:rsid w:val="00217D0D"/>
    <w:rsid w:val="00221280"/>
    <w:rsid w:val="00221793"/>
    <w:rsid w:val="00221EA8"/>
    <w:rsid w:val="00222371"/>
    <w:rsid w:val="00222443"/>
    <w:rsid w:val="002239B0"/>
    <w:rsid w:val="00224D6A"/>
    <w:rsid w:val="002251BD"/>
    <w:rsid w:val="0022547F"/>
    <w:rsid w:val="00225680"/>
    <w:rsid w:val="00226453"/>
    <w:rsid w:val="00226602"/>
    <w:rsid w:val="00226610"/>
    <w:rsid w:val="00226DDB"/>
    <w:rsid w:val="00226E2E"/>
    <w:rsid w:val="00227498"/>
    <w:rsid w:val="0023025C"/>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3D"/>
    <w:rsid w:val="00237DF9"/>
    <w:rsid w:val="00237E80"/>
    <w:rsid w:val="00240C52"/>
    <w:rsid w:val="00240F42"/>
    <w:rsid w:val="002412A4"/>
    <w:rsid w:val="00242057"/>
    <w:rsid w:val="0024207B"/>
    <w:rsid w:val="002421B8"/>
    <w:rsid w:val="00242324"/>
    <w:rsid w:val="0024466A"/>
    <w:rsid w:val="00244C25"/>
    <w:rsid w:val="00245157"/>
    <w:rsid w:val="00245A14"/>
    <w:rsid w:val="002468A6"/>
    <w:rsid w:val="00246BDE"/>
    <w:rsid w:val="002475E9"/>
    <w:rsid w:val="00247BF3"/>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6C14"/>
    <w:rsid w:val="0025793B"/>
    <w:rsid w:val="00257C5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1CBF"/>
    <w:rsid w:val="0028200B"/>
    <w:rsid w:val="00282E6A"/>
    <w:rsid w:val="00282EDB"/>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86D"/>
    <w:rsid w:val="0029690D"/>
    <w:rsid w:val="00296F22"/>
    <w:rsid w:val="0029713D"/>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797"/>
    <w:rsid w:val="002A5CDB"/>
    <w:rsid w:val="002A5F1E"/>
    <w:rsid w:val="002A66CF"/>
    <w:rsid w:val="002A670C"/>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85F"/>
    <w:rsid w:val="002D3907"/>
    <w:rsid w:val="002D3FB9"/>
    <w:rsid w:val="002D419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115"/>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B0C"/>
    <w:rsid w:val="00366D17"/>
    <w:rsid w:val="00366E1E"/>
    <w:rsid w:val="003675F5"/>
    <w:rsid w:val="00367E44"/>
    <w:rsid w:val="003709A3"/>
    <w:rsid w:val="00370AFC"/>
    <w:rsid w:val="00370E88"/>
    <w:rsid w:val="00371310"/>
    <w:rsid w:val="003714EC"/>
    <w:rsid w:val="00371AD0"/>
    <w:rsid w:val="00371B42"/>
    <w:rsid w:val="00372C56"/>
    <w:rsid w:val="00372E76"/>
    <w:rsid w:val="00372EC7"/>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6F33"/>
    <w:rsid w:val="003A7592"/>
    <w:rsid w:val="003A7DD5"/>
    <w:rsid w:val="003B01ED"/>
    <w:rsid w:val="003B0864"/>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954"/>
    <w:rsid w:val="003D4BC9"/>
    <w:rsid w:val="003D51DB"/>
    <w:rsid w:val="003D54D1"/>
    <w:rsid w:val="003D5659"/>
    <w:rsid w:val="003D5BCE"/>
    <w:rsid w:val="003D633D"/>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5E1"/>
    <w:rsid w:val="003F67F4"/>
    <w:rsid w:val="003F7B15"/>
    <w:rsid w:val="00400196"/>
    <w:rsid w:val="004012EA"/>
    <w:rsid w:val="00401C88"/>
    <w:rsid w:val="0040226D"/>
    <w:rsid w:val="004027F4"/>
    <w:rsid w:val="0040294F"/>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C3D"/>
    <w:rsid w:val="00406EED"/>
    <w:rsid w:val="00406F19"/>
    <w:rsid w:val="004071E4"/>
    <w:rsid w:val="00407552"/>
    <w:rsid w:val="004076DE"/>
    <w:rsid w:val="004101A1"/>
    <w:rsid w:val="004107E5"/>
    <w:rsid w:val="00410CB0"/>
    <w:rsid w:val="0041278B"/>
    <w:rsid w:val="004138E6"/>
    <w:rsid w:val="00413C10"/>
    <w:rsid w:val="0041400B"/>
    <w:rsid w:val="004140E3"/>
    <w:rsid w:val="004140FA"/>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5A2"/>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63DD"/>
    <w:rsid w:val="00466FED"/>
    <w:rsid w:val="00467922"/>
    <w:rsid w:val="00467FEA"/>
    <w:rsid w:val="00470492"/>
    <w:rsid w:val="00471ABD"/>
    <w:rsid w:val="00471E04"/>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4F81"/>
    <w:rsid w:val="004B5303"/>
    <w:rsid w:val="004B55E0"/>
    <w:rsid w:val="004B57C4"/>
    <w:rsid w:val="004B65A8"/>
    <w:rsid w:val="004B666B"/>
    <w:rsid w:val="004B69D3"/>
    <w:rsid w:val="004B6B44"/>
    <w:rsid w:val="004B6C29"/>
    <w:rsid w:val="004C0328"/>
    <w:rsid w:val="004C040F"/>
    <w:rsid w:val="004C105F"/>
    <w:rsid w:val="004C174C"/>
    <w:rsid w:val="004C1B33"/>
    <w:rsid w:val="004C25B1"/>
    <w:rsid w:val="004C37E8"/>
    <w:rsid w:val="004C4104"/>
    <w:rsid w:val="004C4317"/>
    <w:rsid w:val="004C4691"/>
    <w:rsid w:val="004C5AE1"/>
    <w:rsid w:val="004C646F"/>
    <w:rsid w:val="004C6B08"/>
    <w:rsid w:val="004C7B2F"/>
    <w:rsid w:val="004D01DA"/>
    <w:rsid w:val="004D0A57"/>
    <w:rsid w:val="004D18FF"/>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D7F9E"/>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5887"/>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688B"/>
    <w:rsid w:val="00527EFF"/>
    <w:rsid w:val="0053003B"/>
    <w:rsid w:val="005316D2"/>
    <w:rsid w:val="00531C10"/>
    <w:rsid w:val="00532652"/>
    <w:rsid w:val="005332A0"/>
    <w:rsid w:val="005334B5"/>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F"/>
    <w:rsid w:val="00560716"/>
    <w:rsid w:val="0056099D"/>
    <w:rsid w:val="00560ECB"/>
    <w:rsid w:val="005610E4"/>
    <w:rsid w:val="00561557"/>
    <w:rsid w:val="00562029"/>
    <w:rsid w:val="00562420"/>
    <w:rsid w:val="0056259F"/>
    <w:rsid w:val="005629B3"/>
    <w:rsid w:val="005630E6"/>
    <w:rsid w:val="0056368A"/>
    <w:rsid w:val="00563DCC"/>
    <w:rsid w:val="00564542"/>
    <w:rsid w:val="00564BDF"/>
    <w:rsid w:val="00564CCE"/>
    <w:rsid w:val="00565071"/>
    <w:rsid w:val="0056560E"/>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8E"/>
    <w:rsid w:val="00652AA5"/>
    <w:rsid w:val="00652D8C"/>
    <w:rsid w:val="00652E8B"/>
    <w:rsid w:val="0065356F"/>
    <w:rsid w:val="00653BB0"/>
    <w:rsid w:val="00654066"/>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465"/>
    <w:rsid w:val="006654BA"/>
    <w:rsid w:val="006655FE"/>
    <w:rsid w:val="0066573E"/>
    <w:rsid w:val="00665B19"/>
    <w:rsid w:val="00665E5C"/>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4C14"/>
    <w:rsid w:val="00695646"/>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90D"/>
    <w:rsid w:val="006F6047"/>
    <w:rsid w:val="006F618C"/>
    <w:rsid w:val="006F62AA"/>
    <w:rsid w:val="006F6CEC"/>
    <w:rsid w:val="007006CE"/>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49B"/>
    <w:rsid w:val="007076FC"/>
    <w:rsid w:val="00710540"/>
    <w:rsid w:val="007105AE"/>
    <w:rsid w:val="00710ECC"/>
    <w:rsid w:val="00710FC7"/>
    <w:rsid w:val="007113AF"/>
    <w:rsid w:val="00712626"/>
    <w:rsid w:val="00712E03"/>
    <w:rsid w:val="0071352A"/>
    <w:rsid w:val="0071357F"/>
    <w:rsid w:val="00713A0F"/>
    <w:rsid w:val="00713E29"/>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486"/>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07"/>
    <w:rsid w:val="00787035"/>
    <w:rsid w:val="00787DF8"/>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9F9"/>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9B2"/>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8D8"/>
    <w:rsid w:val="007F4D0E"/>
    <w:rsid w:val="007F5127"/>
    <w:rsid w:val="007F530A"/>
    <w:rsid w:val="007F5776"/>
    <w:rsid w:val="007F5FF4"/>
    <w:rsid w:val="007F6E65"/>
    <w:rsid w:val="007F7271"/>
    <w:rsid w:val="007F770B"/>
    <w:rsid w:val="007F77AE"/>
    <w:rsid w:val="007F799E"/>
    <w:rsid w:val="008001F0"/>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4EA"/>
    <w:rsid w:val="00810537"/>
    <w:rsid w:val="00811556"/>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9A"/>
    <w:rsid w:val="008211E0"/>
    <w:rsid w:val="00821510"/>
    <w:rsid w:val="008217A6"/>
    <w:rsid w:val="00821CE6"/>
    <w:rsid w:val="008229C3"/>
    <w:rsid w:val="00823591"/>
    <w:rsid w:val="00823D48"/>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3E34"/>
    <w:rsid w:val="00834115"/>
    <w:rsid w:val="00834319"/>
    <w:rsid w:val="0083470E"/>
    <w:rsid w:val="00834D0A"/>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3436"/>
    <w:rsid w:val="00853715"/>
    <w:rsid w:val="00854089"/>
    <w:rsid w:val="008543B6"/>
    <w:rsid w:val="0085569B"/>
    <w:rsid w:val="008564C2"/>
    <w:rsid w:val="00856821"/>
    <w:rsid w:val="00856A4B"/>
    <w:rsid w:val="00857899"/>
    <w:rsid w:val="00857F8A"/>
    <w:rsid w:val="008602EE"/>
    <w:rsid w:val="00860B5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51A"/>
    <w:rsid w:val="008B3190"/>
    <w:rsid w:val="008B3894"/>
    <w:rsid w:val="008B3C06"/>
    <w:rsid w:val="008B4922"/>
    <w:rsid w:val="008B511F"/>
    <w:rsid w:val="008B6407"/>
    <w:rsid w:val="008B68FB"/>
    <w:rsid w:val="008B6D0E"/>
    <w:rsid w:val="008B6DE5"/>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2E0"/>
    <w:rsid w:val="008E0AB5"/>
    <w:rsid w:val="008E1A58"/>
    <w:rsid w:val="008E2EF9"/>
    <w:rsid w:val="008E3107"/>
    <w:rsid w:val="008E4379"/>
    <w:rsid w:val="008E4772"/>
    <w:rsid w:val="008E486D"/>
    <w:rsid w:val="008E6914"/>
    <w:rsid w:val="008E72E5"/>
    <w:rsid w:val="008E7572"/>
    <w:rsid w:val="008F0092"/>
    <w:rsid w:val="008F03B1"/>
    <w:rsid w:val="008F2740"/>
    <w:rsid w:val="008F28EC"/>
    <w:rsid w:val="008F29FC"/>
    <w:rsid w:val="008F2C20"/>
    <w:rsid w:val="008F2E1A"/>
    <w:rsid w:val="008F3151"/>
    <w:rsid w:val="008F34DD"/>
    <w:rsid w:val="008F364A"/>
    <w:rsid w:val="008F3A90"/>
    <w:rsid w:val="008F3B71"/>
    <w:rsid w:val="008F3FA0"/>
    <w:rsid w:val="008F43E7"/>
    <w:rsid w:val="008F52DC"/>
    <w:rsid w:val="008F5D16"/>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3C50"/>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37FA6"/>
    <w:rsid w:val="0094005E"/>
    <w:rsid w:val="0094038D"/>
    <w:rsid w:val="00941AF4"/>
    <w:rsid w:val="00941B9E"/>
    <w:rsid w:val="0094239C"/>
    <w:rsid w:val="009425BF"/>
    <w:rsid w:val="009427DA"/>
    <w:rsid w:val="00942828"/>
    <w:rsid w:val="00942ADB"/>
    <w:rsid w:val="00942B88"/>
    <w:rsid w:val="00943B42"/>
    <w:rsid w:val="00943D57"/>
    <w:rsid w:val="00943DD6"/>
    <w:rsid w:val="00944319"/>
    <w:rsid w:val="009450EA"/>
    <w:rsid w:val="00945B4B"/>
    <w:rsid w:val="00945B53"/>
    <w:rsid w:val="0094642C"/>
    <w:rsid w:val="009469CC"/>
    <w:rsid w:val="00946CE4"/>
    <w:rsid w:val="00946E1F"/>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1D2"/>
    <w:rsid w:val="00954A4D"/>
    <w:rsid w:val="009563A3"/>
    <w:rsid w:val="00956630"/>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3D46"/>
    <w:rsid w:val="0096472A"/>
    <w:rsid w:val="00964817"/>
    <w:rsid w:val="009650B4"/>
    <w:rsid w:val="0096549D"/>
    <w:rsid w:val="009656C2"/>
    <w:rsid w:val="00967632"/>
    <w:rsid w:val="009701A2"/>
    <w:rsid w:val="009711F5"/>
    <w:rsid w:val="009717EF"/>
    <w:rsid w:val="0097180E"/>
    <w:rsid w:val="00971E62"/>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B27"/>
    <w:rsid w:val="009A2D5F"/>
    <w:rsid w:val="009A2FB8"/>
    <w:rsid w:val="009A37B3"/>
    <w:rsid w:val="009A3B6E"/>
    <w:rsid w:val="009A3B8A"/>
    <w:rsid w:val="009A40F9"/>
    <w:rsid w:val="009A413C"/>
    <w:rsid w:val="009A42BD"/>
    <w:rsid w:val="009A45DA"/>
    <w:rsid w:val="009A534D"/>
    <w:rsid w:val="009A6082"/>
    <w:rsid w:val="009A715C"/>
    <w:rsid w:val="009A7A47"/>
    <w:rsid w:val="009A7D00"/>
    <w:rsid w:val="009A7E04"/>
    <w:rsid w:val="009B0494"/>
    <w:rsid w:val="009B1215"/>
    <w:rsid w:val="009B1A53"/>
    <w:rsid w:val="009B1C68"/>
    <w:rsid w:val="009B1F36"/>
    <w:rsid w:val="009B2560"/>
    <w:rsid w:val="009B262A"/>
    <w:rsid w:val="009B29D5"/>
    <w:rsid w:val="009B2AF7"/>
    <w:rsid w:val="009B2DF8"/>
    <w:rsid w:val="009B397F"/>
    <w:rsid w:val="009B4359"/>
    <w:rsid w:val="009B445B"/>
    <w:rsid w:val="009B4E4E"/>
    <w:rsid w:val="009B4EA0"/>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2A9"/>
    <w:rsid w:val="009D1785"/>
    <w:rsid w:val="009D1EAC"/>
    <w:rsid w:val="009D256D"/>
    <w:rsid w:val="009D2650"/>
    <w:rsid w:val="009D2654"/>
    <w:rsid w:val="009D33E5"/>
    <w:rsid w:val="009D36FD"/>
    <w:rsid w:val="009D3A89"/>
    <w:rsid w:val="009D4634"/>
    <w:rsid w:val="009D5485"/>
    <w:rsid w:val="009D5E1B"/>
    <w:rsid w:val="009D6196"/>
    <w:rsid w:val="009D6249"/>
    <w:rsid w:val="009D6532"/>
    <w:rsid w:val="009D65A9"/>
    <w:rsid w:val="009D6BAD"/>
    <w:rsid w:val="009D7BDD"/>
    <w:rsid w:val="009D7BF1"/>
    <w:rsid w:val="009E12D6"/>
    <w:rsid w:val="009E1661"/>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3E43"/>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EC8"/>
    <w:rsid w:val="00A061DC"/>
    <w:rsid w:val="00A063DE"/>
    <w:rsid w:val="00A06AFF"/>
    <w:rsid w:val="00A06E25"/>
    <w:rsid w:val="00A06E91"/>
    <w:rsid w:val="00A07630"/>
    <w:rsid w:val="00A0786D"/>
    <w:rsid w:val="00A07DA7"/>
    <w:rsid w:val="00A10D86"/>
    <w:rsid w:val="00A111D2"/>
    <w:rsid w:val="00A112A3"/>
    <w:rsid w:val="00A11854"/>
    <w:rsid w:val="00A12004"/>
    <w:rsid w:val="00A121E0"/>
    <w:rsid w:val="00A130C8"/>
    <w:rsid w:val="00A13188"/>
    <w:rsid w:val="00A13280"/>
    <w:rsid w:val="00A13AFB"/>
    <w:rsid w:val="00A14045"/>
    <w:rsid w:val="00A1441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03A"/>
    <w:rsid w:val="00A2692C"/>
    <w:rsid w:val="00A26CAD"/>
    <w:rsid w:val="00A26D9F"/>
    <w:rsid w:val="00A274A8"/>
    <w:rsid w:val="00A3043B"/>
    <w:rsid w:val="00A30A28"/>
    <w:rsid w:val="00A31293"/>
    <w:rsid w:val="00A3178C"/>
    <w:rsid w:val="00A319EA"/>
    <w:rsid w:val="00A31BEB"/>
    <w:rsid w:val="00A31C8F"/>
    <w:rsid w:val="00A32E7F"/>
    <w:rsid w:val="00A3314F"/>
    <w:rsid w:val="00A33B25"/>
    <w:rsid w:val="00A34CB5"/>
    <w:rsid w:val="00A352D5"/>
    <w:rsid w:val="00A3542A"/>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6AC"/>
    <w:rsid w:val="00A67960"/>
    <w:rsid w:val="00A7022C"/>
    <w:rsid w:val="00A70954"/>
    <w:rsid w:val="00A71708"/>
    <w:rsid w:val="00A7243B"/>
    <w:rsid w:val="00A7252D"/>
    <w:rsid w:val="00A728F6"/>
    <w:rsid w:val="00A73D48"/>
    <w:rsid w:val="00A76342"/>
    <w:rsid w:val="00A76AC9"/>
    <w:rsid w:val="00A76DBA"/>
    <w:rsid w:val="00A77992"/>
    <w:rsid w:val="00A77C98"/>
    <w:rsid w:val="00A800AE"/>
    <w:rsid w:val="00A80A5D"/>
    <w:rsid w:val="00A81313"/>
    <w:rsid w:val="00A81D88"/>
    <w:rsid w:val="00A82088"/>
    <w:rsid w:val="00A8262F"/>
    <w:rsid w:val="00A82A8A"/>
    <w:rsid w:val="00A82EDF"/>
    <w:rsid w:val="00A832F8"/>
    <w:rsid w:val="00A833F4"/>
    <w:rsid w:val="00A83E70"/>
    <w:rsid w:val="00A83F27"/>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70D"/>
    <w:rsid w:val="00AA272A"/>
    <w:rsid w:val="00AA2F81"/>
    <w:rsid w:val="00AA338D"/>
    <w:rsid w:val="00AA35A3"/>
    <w:rsid w:val="00AA3B17"/>
    <w:rsid w:val="00AA43E0"/>
    <w:rsid w:val="00AA4636"/>
    <w:rsid w:val="00AA4B26"/>
    <w:rsid w:val="00AA4C43"/>
    <w:rsid w:val="00AA51C5"/>
    <w:rsid w:val="00AA522F"/>
    <w:rsid w:val="00AA53AD"/>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98C"/>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4E9"/>
    <w:rsid w:val="00B12BD4"/>
    <w:rsid w:val="00B13B9F"/>
    <w:rsid w:val="00B1451E"/>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E21"/>
    <w:rsid w:val="00B27FA1"/>
    <w:rsid w:val="00B30150"/>
    <w:rsid w:val="00B3301A"/>
    <w:rsid w:val="00B3372F"/>
    <w:rsid w:val="00B33C1C"/>
    <w:rsid w:val="00B33E76"/>
    <w:rsid w:val="00B33EC9"/>
    <w:rsid w:val="00B34A43"/>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7066"/>
    <w:rsid w:val="00B479B4"/>
    <w:rsid w:val="00B47C82"/>
    <w:rsid w:val="00B47E18"/>
    <w:rsid w:val="00B50545"/>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52DD"/>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3CCD"/>
    <w:rsid w:val="00B73EF3"/>
    <w:rsid w:val="00B749FB"/>
    <w:rsid w:val="00B74C7D"/>
    <w:rsid w:val="00B75021"/>
    <w:rsid w:val="00B75C67"/>
    <w:rsid w:val="00B75EA8"/>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6C6"/>
    <w:rsid w:val="00BA202C"/>
    <w:rsid w:val="00BA303C"/>
    <w:rsid w:val="00BA39A9"/>
    <w:rsid w:val="00BA3A5D"/>
    <w:rsid w:val="00BA3FCA"/>
    <w:rsid w:val="00BA4F3F"/>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455"/>
    <w:rsid w:val="00BF6510"/>
    <w:rsid w:val="00BF703E"/>
    <w:rsid w:val="00BF70B5"/>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86B"/>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C1"/>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7A01"/>
    <w:rsid w:val="00C67FCD"/>
    <w:rsid w:val="00C706BC"/>
    <w:rsid w:val="00C70934"/>
    <w:rsid w:val="00C70B20"/>
    <w:rsid w:val="00C71EC1"/>
    <w:rsid w:val="00C7235C"/>
    <w:rsid w:val="00C732FD"/>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5D6A"/>
    <w:rsid w:val="00C862FA"/>
    <w:rsid w:val="00C8654F"/>
    <w:rsid w:val="00C87012"/>
    <w:rsid w:val="00C8741D"/>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2C7"/>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3A3"/>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7472"/>
    <w:rsid w:val="00CF74A3"/>
    <w:rsid w:val="00CF74FB"/>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3AA3"/>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208A"/>
    <w:rsid w:val="00D526C1"/>
    <w:rsid w:val="00D526C5"/>
    <w:rsid w:val="00D526EB"/>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4D6D"/>
    <w:rsid w:val="00DC57FC"/>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5E27"/>
    <w:rsid w:val="00DE6E2D"/>
    <w:rsid w:val="00DE734C"/>
    <w:rsid w:val="00DE7A9D"/>
    <w:rsid w:val="00DF0640"/>
    <w:rsid w:val="00DF08A4"/>
    <w:rsid w:val="00DF13E7"/>
    <w:rsid w:val="00DF14E8"/>
    <w:rsid w:val="00DF15BF"/>
    <w:rsid w:val="00DF1AC7"/>
    <w:rsid w:val="00DF1CF6"/>
    <w:rsid w:val="00DF1EE6"/>
    <w:rsid w:val="00DF285E"/>
    <w:rsid w:val="00DF29C0"/>
    <w:rsid w:val="00DF3165"/>
    <w:rsid w:val="00DF38B0"/>
    <w:rsid w:val="00DF3AC4"/>
    <w:rsid w:val="00DF4235"/>
    <w:rsid w:val="00DF5174"/>
    <w:rsid w:val="00DF53D1"/>
    <w:rsid w:val="00DF54C9"/>
    <w:rsid w:val="00DF57EE"/>
    <w:rsid w:val="00DF5BDD"/>
    <w:rsid w:val="00DF618F"/>
    <w:rsid w:val="00DF6838"/>
    <w:rsid w:val="00DF7813"/>
    <w:rsid w:val="00DF79AF"/>
    <w:rsid w:val="00E004A9"/>
    <w:rsid w:val="00E00870"/>
    <w:rsid w:val="00E00C8C"/>
    <w:rsid w:val="00E01777"/>
    <w:rsid w:val="00E017EB"/>
    <w:rsid w:val="00E01E76"/>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A9"/>
    <w:rsid w:val="00E47C3B"/>
    <w:rsid w:val="00E47FBE"/>
    <w:rsid w:val="00E5018C"/>
    <w:rsid w:val="00E50B70"/>
    <w:rsid w:val="00E50FF4"/>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526"/>
    <w:rsid w:val="00E66C94"/>
    <w:rsid w:val="00E67054"/>
    <w:rsid w:val="00E67499"/>
    <w:rsid w:val="00E67C7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FF"/>
    <w:rsid w:val="00E90033"/>
    <w:rsid w:val="00E90AEF"/>
    <w:rsid w:val="00E90EB0"/>
    <w:rsid w:val="00E92DF8"/>
    <w:rsid w:val="00E93FDF"/>
    <w:rsid w:val="00E94598"/>
    <w:rsid w:val="00E95A74"/>
    <w:rsid w:val="00E95C51"/>
    <w:rsid w:val="00E961C6"/>
    <w:rsid w:val="00E962E6"/>
    <w:rsid w:val="00E9663C"/>
    <w:rsid w:val="00E96B09"/>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0F55"/>
    <w:rsid w:val="00EB113D"/>
    <w:rsid w:val="00EB17D9"/>
    <w:rsid w:val="00EB17F6"/>
    <w:rsid w:val="00EB190E"/>
    <w:rsid w:val="00EB2217"/>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D10"/>
    <w:rsid w:val="00EC293F"/>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078"/>
    <w:rsid w:val="00EE015C"/>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17E"/>
    <w:rsid w:val="00F00343"/>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8BD"/>
    <w:rsid w:val="00F429B5"/>
    <w:rsid w:val="00F42C5F"/>
    <w:rsid w:val="00F4312C"/>
    <w:rsid w:val="00F431BB"/>
    <w:rsid w:val="00F435D4"/>
    <w:rsid w:val="00F436AB"/>
    <w:rsid w:val="00F4420B"/>
    <w:rsid w:val="00F45882"/>
    <w:rsid w:val="00F45898"/>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53A"/>
    <w:rsid w:val="00F66BBF"/>
    <w:rsid w:val="00F66BCB"/>
    <w:rsid w:val="00F66D81"/>
    <w:rsid w:val="00F67A43"/>
    <w:rsid w:val="00F67B5F"/>
    <w:rsid w:val="00F67C24"/>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758"/>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67C"/>
    <w:rsid w:val="00FA2710"/>
    <w:rsid w:val="00FA2A2B"/>
    <w:rsid w:val="00FA2CF7"/>
    <w:rsid w:val="00FA3312"/>
    <w:rsid w:val="00FA3CDE"/>
    <w:rsid w:val="00FA43CE"/>
    <w:rsid w:val="00FA44FA"/>
    <w:rsid w:val="00FA502A"/>
    <w:rsid w:val="00FA5BE4"/>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4F4"/>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9FD"/>
    <w:rsid w:val="00FD6A36"/>
    <w:rsid w:val="00FD6ABA"/>
    <w:rsid w:val="00FD76B9"/>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063F0-8B0A-4214-8D3D-8BFD437C7C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924</Words>
  <Characters>5269</Characters>
  <Application>Microsoft Office Word</Application>
  <DocSecurity>0</DocSecurity>
  <Lines>43</Lines>
  <Paragraphs>12</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
      <vt:lpstr>Introduction</vt:lpstr>
      <vt:lpstr>Discussion</vt:lpstr>
      <vt:lpstr>    PSCell addition/release delay</vt:lpstr>
      <vt:lpstr>    Active TCI state switching</vt:lpstr>
      <vt:lpstr>Summary and Conclusion</vt:lpstr>
      <vt:lpstr>References</vt:lpstr>
    </vt:vector>
  </TitlesOfParts>
  <LinksUpToDate>false</LinksUpToDate>
  <CharactersWithSpaces>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2021-01-15T13:21:00Z</dcterms:created>
  <dcterms:modified xsi:type="dcterms:W3CDTF">2021-01-15T16:51:00Z</dcterms:modified>
</cp:coreProperties>
</file>